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26" w:rsidRPr="000F0A26" w:rsidRDefault="000F0A26" w:rsidP="000F0A26">
      <w:pPr>
        <w:spacing w:after="160" w:line="360" w:lineRule="auto"/>
        <w:jc w:val="both"/>
        <w:rPr>
          <w:rFonts w:ascii="Arial" w:eastAsia="Calibri" w:hAnsi="Arial" w:cs="Times New Roman"/>
          <w:b/>
          <w:sz w:val="24"/>
          <w:szCs w:val="24"/>
        </w:rPr>
      </w:pPr>
      <w:bookmarkStart w:id="0" w:name="_GoBack"/>
      <w:bookmarkEnd w:id="0"/>
      <w:r w:rsidRPr="000F0A26">
        <w:rPr>
          <w:rFonts w:ascii="Arial" w:eastAsia="Calibri" w:hAnsi="Arial" w:cs="Times New Roman"/>
          <w:b/>
          <w:sz w:val="24"/>
          <w:szCs w:val="24"/>
        </w:rPr>
        <w:t>INICIATIVA CON PROYECTO DE DECRETO QUE</w:t>
      </w:r>
      <w:r w:rsidR="00F53937">
        <w:rPr>
          <w:rFonts w:ascii="Arial" w:eastAsia="Calibri" w:hAnsi="Arial" w:cs="Times New Roman"/>
          <w:b/>
          <w:sz w:val="24"/>
          <w:szCs w:val="24"/>
        </w:rPr>
        <w:t xml:space="preserve"> SE</w:t>
      </w:r>
      <w:r w:rsidRPr="000F0A26">
        <w:rPr>
          <w:rFonts w:ascii="Arial" w:eastAsia="Calibri" w:hAnsi="Arial" w:cs="Times New Roman"/>
          <w:b/>
          <w:sz w:val="24"/>
          <w:szCs w:val="24"/>
        </w:rPr>
        <w:t xml:space="preserve"> </w:t>
      </w:r>
      <w:r w:rsidR="00F53937">
        <w:rPr>
          <w:rFonts w:ascii="Arial" w:eastAsia="Calibri" w:hAnsi="Arial" w:cs="Arial"/>
          <w:b/>
          <w:color w:val="000000"/>
          <w:sz w:val="24"/>
          <w:szCs w:val="24"/>
          <w:lang w:val="es-ES"/>
        </w:rPr>
        <w:t xml:space="preserve">REFORMA Y ADICIONA </w:t>
      </w:r>
      <w:r w:rsidR="006F0331" w:rsidRPr="006F0331">
        <w:rPr>
          <w:rFonts w:ascii="Arial" w:eastAsia="Calibri" w:hAnsi="Arial" w:cs="Arial"/>
          <w:b/>
          <w:color w:val="000000"/>
          <w:sz w:val="24"/>
          <w:szCs w:val="24"/>
          <w:lang w:val="es-ES"/>
        </w:rPr>
        <w:t>LA FRACCIÓN</w:t>
      </w:r>
      <w:r w:rsidR="00F53937" w:rsidRPr="00F53937">
        <w:t xml:space="preserve"> </w:t>
      </w:r>
      <w:r w:rsidR="00F53937" w:rsidRPr="00F53937">
        <w:rPr>
          <w:rFonts w:ascii="Arial" w:eastAsia="Calibri" w:hAnsi="Arial" w:cs="Arial"/>
          <w:b/>
          <w:color w:val="000000"/>
          <w:sz w:val="24"/>
          <w:szCs w:val="24"/>
          <w:lang w:val="es-ES"/>
        </w:rPr>
        <w:t>III</w:t>
      </w:r>
      <w:r w:rsidR="006F0331" w:rsidRPr="006F0331">
        <w:rPr>
          <w:rFonts w:ascii="Arial" w:eastAsia="Calibri" w:hAnsi="Arial" w:cs="Arial"/>
          <w:b/>
          <w:color w:val="000000"/>
          <w:sz w:val="24"/>
          <w:szCs w:val="24"/>
          <w:lang w:val="es-ES"/>
        </w:rPr>
        <w:t xml:space="preserve"> DEL ARTÍCULO 116 DE LA CONSTITUCIÓN POLÍTICA DE LOS ESTADOS UNIDOS MEXICANOS PARA IMPULSAR </w:t>
      </w:r>
      <w:r w:rsidR="00F53937">
        <w:rPr>
          <w:rFonts w:ascii="Arial" w:eastAsia="Calibri" w:hAnsi="Arial" w:cs="Arial"/>
          <w:b/>
          <w:color w:val="000000"/>
          <w:sz w:val="24"/>
          <w:szCs w:val="24"/>
          <w:lang w:val="es-ES"/>
        </w:rPr>
        <w:t>LA TRANSPARENCIA Y LA DEMOCRACIA EN LOS PROCESOS DE ELECCION DE LOS PRESIDENTES DE LOS TRIBUNALES DE LAS ENTIDADES FEDERATIVAS</w:t>
      </w:r>
      <w:r w:rsidRPr="000F0A26">
        <w:rPr>
          <w:rFonts w:ascii="Arial" w:eastAsia="Calibri" w:hAnsi="Arial" w:cs="Times New Roman"/>
          <w:b/>
          <w:sz w:val="24"/>
          <w:szCs w:val="24"/>
        </w:rPr>
        <w:t xml:space="preserve">. </w:t>
      </w:r>
    </w:p>
    <w:p w:rsidR="000F0A26" w:rsidRDefault="000F0A26" w:rsidP="000F0A26">
      <w:pPr>
        <w:spacing w:after="160" w:line="360" w:lineRule="auto"/>
        <w:jc w:val="both"/>
        <w:rPr>
          <w:rFonts w:ascii="Arial" w:eastAsia="Calibri" w:hAnsi="Arial" w:cs="Arial"/>
          <w:b/>
          <w:color w:val="000000"/>
          <w:sz w:val="24"/>
          <w:szCs w:val="24"/>
          <w:lang w:val="es-ES"/>
        </w:rPr>
      </w:pPr>
      <w:r w:rsidRPr="000F0A26">
        <w:rPr>
          <w:rFonts w:ascii="Arial" w:eastAsia="Calibri" w:hAnsi="Arial" w:cs="Times New Roman"/>
          <w:sz w:val="24"/>
          <w:szCs w:val="24"/>
        </w:rPr>
        <w:t>La suscrita Diputada Adriana Gabriela Medina Ortiz, integrante del Grupo Parlamentario de Movimiento Ciudadano en la LXIV Legislatura de la Cámara de Diputados, con fundamento en los artículos 71, fracción II de la Constitución Política de los Estados Unidos Mexicanos, así como el Artículo 6,</w:t>
      </w:r>
      <w:r w:rsidR="00F53937">
        <w:rPr>
          <w:rFonts w:ascii="Arial" w:eastAsia="Calibri" w:hAnsi="Arial" w:cs="Times New Roman"/>
          <w:sz w:val="24"/>
          <w:szCs w:val="24"/>
        </w:rPr>
        <w:t xml:space="preserve"> numeral 1,</w:t>
      </w:r>
      <w:r w:rsidRPr="000F0A26">
        <w:rPr>
          <w:rFonts w:ascii="Arial" w:eastAsia="Calibri" w:hAnsi="Arial" w:cs="Times New Roman"/>
          <w:sz w:val="24"/>
          <w:szCs w:val="24"/>
        </w:rPr>
        <w:t xml:space="preserve"> fracción I y los Artículos 77 y 78 del Reglamento de la Cámara de Diputados del H. Congreso de la Unión, somete a la consideración de esta Asamblea la siguiente </w:t>
      </w:r>
      <w:r w:rsidRPr="000F0A26">
        <w:rPr>
          <w:rFonts w:ascii="Arial" w:eastAsia="Calibri" w:hAnsi="Arial" w:cs="Times New Roman"/>
          <w:b/>
          <w:sz w:val="24"/>
          <w:szCs w:val="24"/>
        </w:rPr>
        <w:t xml:space="preserve">Iniciativa con Proyecto de Decreto que </w:t>
      </w:r>
      <w:r w:rsidR="00C33625" w:rsidRPr="00C33625">
        <w:rPr>
          <w:rFonts w:ascii="Arial" w:eastAsia="Calibri" w:hAnsi="Arial" w:cs="Arial"/>
          <w:b/>
          <w:color w:val="000000"/>
          <w:sz w:val="24"/>
          <w:szCs w:val="24"/>
          <w:lang w:val="es-ES"/>
        </w:rPr>
        <w:t xml:space="preserve">adicionan dos párrafos a la fracción </w:t>
      </w:r>
      <w:r w:rsidR="00F53937" w:rsidRPr="00F53937">
        <w:rPr>
          <w:rFonts w:ascii="Arial" w:eastAsia="Calibri" w:hAnsi="Arial" w:cs="Arial"/>
          <w:b/>
          <w:color w:val="000000"/>
          <w:sz w:val="24"/>
          <w:szCs w:val="24"/>
          <w:lang w:val="es-ES"/>
        </w:rPr>
        <w:t xml:space="preserve">III </w:t>
      </w:r>
      <w:r w:rsidR="00C33625" w:rsidRPr="00C33625">
        <w:rPr>
          <w:rFonts w:ascii="Arial" w:eastAsia="Calibri" w:hAnsi="Arial" w:cs="Arial"/>
          <w:b/>
          <w:color w:val="000000"/>
          <w:sz w:val="24"/>
          <w:szCs w:val="24"/>
          <w:lang w:val="es-ES"/>
        </w:rPr>
        <w:t>del artículo 116 de la Constitución Política de los Estados Unidos Mexicanos</w:t>
      </w:r>
      <w:r w:rsidR="006F0331" w:rsidRPr="006F0331">
        <w:rPr>
          <w:rFonts w:ascii="Arial" w:eastAsia="Calibri" w:hAnsi="Arial" w:cs="Arial"/>
          <w:b/>
          <w:color w:val="000000"/>
          <w:sz w:val="24"/>
          <w:szCs w:val="24"/>
          <w:lang w:val="es-ES"/>
        </w:rPr>
        <w:t xml:space="preserve"> </w:t>
      </w:r>
      <w:r w:rsidR="006F0331">
        <w:rPr>
          <w:rFonts w:ascii="Arial" w:eastAsia="Calibri" w:hAnsi="Arial" w:cs="Arial"/>
          <w:b/>
          <w:color w:val="000000"/>
          <w:sz w:val="24"/>
          <w:szCs w:val="24"/>
          <w:lang w:val="es-ES"/>
        </w:rPr>
        <w:t xml:space="preserve">para impulsar </w:t>
      </w:r>
      <w:r w:rsidR="00C33625">
        <w:rPr>
          <w:rFonts w:ascii="Arial" w:eastAsia="Calibri" w:hAnsi="Arial" w:cs="Arial"/>
          <w:b/>
          <w:color w:val="000000"/>
          <w:sz w:val="24"/>
          <w:szCs w:val="24"/>
          <w:lang w:val="es-ES"/>
        </w:rPr>
        <w:t xml:space="preserve">la independencia y democratización en </w:t>
      </w:r>
      <w:r w:rsidR="00F53937">
        <w:rPr>
          <w:rFonts w:ascii="Arial" w:eastAsia="Calibri" w:hAnsi="Arial" w:cs="Arial"/>
          <w:b/>
          <w:color w:val="000000"/>
          <w:sz w:val="24"/>
          <w:szCs w:val="24"/>
          <w:lang w:val="es-ES"/>
        </w:rPr>
        <w:t>los procesos de elección de los presidentes de</w:t>
      </w:r>
      <w:r w:rsidR="00C33625">
        <w:rPr>
          <w:rFonts w:ascii="Arial" w:eastAsia="Calibri" w:hAnsi="Arial" w:cs="Arial"/>
          <w:b/>
          <w:color w:val="000000"/>
          <w:sz w:val="24"/>
          <w:szCs w:val="24"/>
          <w:lang w:val="es-ES"/>
        </w:rPr>
        <w:t xml:space="preserve"> los</w:t>
      </w:r>
      <w:r w:rsidR="006F0331">
        <w:rPr>
          <w:rFonts w:ascii="Arial" w:eastAsia="Calibri" w:hAnsi="Arial" w:cs="Arial"/>
          <w:b/>
          <w:color w:val="000000"/>
          <w:sz w:val="24"/>
          <w:szCs w:val="24"/>
          <w:lang w:val="es-ES"/>
        </w:rPr>
        <w:t xml:space="preserve"> tribunales</w:t>
      </w:r>
      <w:r w:rsidR="00C33625">
        <w:rPr>
          <w:rFonts w:ascii="Arial" w:eastAsia="Calibri" w:hAnsi="Arial" w:cs="Arial"/>
          <w:b/>
          <w:color w:val="000000"/>
          <w:sz w:val="24"/>
          <w:szCs w:val="24"/>
          <w:lang w:val="es-ES"/>
        </w:rPr>
        <w:t xml:space="preserve"> </w:t>
      </w:r>
      <w:r w:rsidR="00F53937">
        <w:rPr>
          <w:rFonts w:ascii="Arial" w:eastAsia="Calibri" w:hAnsi="Arial" w:cs="Arial"/>
          <w:b/>
          <w:color w:val="000000"/>
          <w:sz w:val="24"/>
          <w:szCs w:val="24"/>
          <w:lang w:val="es-ES"/>
        </w:rPr>
        <w:t>de</w:t>
      </w:r>
      <w:r w:rsidR="00C33625">
        <w:rPr>
          <w:rFonts w:ascii="Arial" w:eastAsia="Calibri" w:hAnsi="Arial" w:cs="Arial"/>
          <w:b/>
          <w:color w:val="000000"/>
          <w:sz w:val="24"/>
          <w:szCs w:val="24"/>
          <w:lang w:val="es-ES"/>
        </w:rPr>
        <w:t xml:space="preserve"> las entidades federativas</w:t>
      </w:r>
      <w:r w:rsidR="00F53937">
        <w:rPr>
          <w:rFonts w:ascii="Arial" w:eastAsia="Calibri" w:hAnsi="Arial" w:cs="Arial"/>
          <w:b/>
          <w:color w:val="000000"/>
          <w:sz w:val="24"/>
          <w:szCs w:val="24"/>
          <w:lang w:val="es-ES"/>
        </w:rPr>
        <w:t>, con base en la siguiente:</w:t>
      </w:r>
    </w:p>
    <w:p w:rsidR="000F0A26" w:rsidRDefault="000F0A26" w:rsidP="000F0A26">
      <w:pPr>
        <w:spacing w:after="160" w:line="360" w:lineRule="auto"/>
        <w:jc w:val="center"/>
        <w:rPr>
          <w:rFonts w:ascii="Arial" w:eastAsia="Calibri" w:hAnsi="Arial" w:cs="Times New Roman"/>
          <w:b/>
          <w:sz w:val="24"/>
          <w:szCs w:val="24"/>
        </w:rPr>
      </w:pPr>
      <w:r w:rsidRPr="000F0A26">
        <w:rPr>
          <w:rFonts w:ascii="Arial" w:eastAsia="Calibri" w:hAnsi="Arial" w:cs="Times New Roman"/>
          <w:b/>
          <w:sz w:val="24"/>
          <w:szCs w:val="24"/>
        </w:rPr>
        <w:t>EXPOSICIÓN DE MOTIVOS</w:t>
      </w:r>
    </w:p>
    <w:p w:rsidR="000F078F" w:rsidRDefault="00AC56AC" w:rsidP="006F0331">
      <w:pPr>
        <w:pStyle w:val="NormalWeb"/>
        <w:shd w:val="clear" w:color="auto" w:fill="FFFFFF"/>
        <w:spacing w:after="160" w:line="338" w:lineRule="atLeast"/>
        <w:jc w:val="both"/>
        <w:rPr>
          <w:rFonts w:ascii="Arial" w:eastAsia="Times New Roman" w:hAnsi="Arial" w:cs="Arial"/>
          <w:bCs/>
          <w:color w:val="000000"/>
          <w:lang w:val="es-ES" w:eastAsia="es-ES"/>
        </w:rPr>
      </w:pPr>
      <w:r>
        <w:rPr>
          <w:rFonts w:ascii="Arial" w:eastAsia="Times New Roman" w:hAnsi="Arial" w:cs="Arial"/>
          <w:bCs/>
          <w:color w:val="000000"/>
          <w:lang w:val="es-ES" w:eastAsia="es-ES"/>
        </w:rPr>
        <w:t>En el ámbito académico y entre la sociedad civil organizada se han ubicado diversas áreas de mejora en los poderes judiciales locales y en el poder judicial federal. Entre estas, se encuentra la necesidad de fomentar la transparencia, rendición de cuentas, democracia e independencia en distintas áreas.</w:t>
      </w:r>
    </w:p>
    <w:p w:rsidR="007C3CC6" w:rsidRDefault="007C3CC6" w:rsidP="006F0331">
      <w:pPr>
        <w:pStyle w:val="NormalWeb"/>
        <w:shd w:val="clear" w:color="auto" w:fill="FFFFFF"/>
        <w:spacing w:after="160" w:line="338" w:lineRule="atLeast"/>
        <w:jc w:val="both"/>
        <w:rPr>
          <w:rFonts w:ascii="Arial" w:eastAsia="Times New Roman" w:hAnsi="Arial" w:cs="Arial"/>
          <w:bCs/>
          <w:color w:val="000000"/>
          <w:lang w:val="es-ES" w:eastAsia="es-ES"/>
        </w:rPr>
      </w:pPr>
      <w:r>
        <w:rPr>
          <w:rFonts w:ascii="Arial" w:eastAsia="Times New Roman" w:hAnsi="Arial" w:cs="Arial"/>
          <w:bCs/>
          <w:color w:val="000000"/>
          <w:lang w:val="es-ES" w:eastAsia="es-ES"/>
        </w:rPr>
        <w:t xml:space="preserve">En este sentido, uno de los espacios pendientes por democratizar y transparentar en muchos de los poderes judiciales locales esta en los procesos de designación de quien ocupará la presidencia del tribunal. </w:t>
      </w:r>
    </w:p>
    <w:p w:rsidR="007C3CC6" w:rsidRDefault="007C3CC6" w:rsidP="006F0331">
      <w:pPr>
        <w:pStyle w:val="NormalWeb"/>
        <w:shd w:val="clear" w:color="auto" w:fill="FFFFFF"/>
        <w:spacing w:after="160" w:line="338" w:lineRule="atLeast"/>
        <w:jc w:val="both"/>
        <w:rPr>
          <w:rFonts w:ascii="Arial" w:eastAsia="Times New Roman" w:hAnsi="Arial" w:cs="Arial"/>
          <w:bCs/>
          <w:color w:val="000000"/>
          <w:lang w:val="es-ES" w:eastAsia="es-ES"/>
        </w:rPr>
      </w:pPr>
      <w:r>
        <w:rPr>
          <w:rFonts w:ascii="Arial" w:eastAsia="Times New Roman" w:hAnsi="Arial" w:cs="Arial"/>
          <w:bCs/>
          <w:color w:val="000000"/>
          <w:lang w:val="es-ES" w:eastAsia="es-ES"/>
        </w:rPr>
        <w:t xml:space="preserve">En esta tesitura, hoy en día se puede observar que sólo en Jalisco, Guanajuato y Baja California tienen estipulado en sus procesos de designación de presidente del tribunal que la sesión sea pública y el voto secreto. En el resto de las entidades </w:t>
      </w:r>
      <w:r>
        <w:rPr>
          <w:rFonts w:ascii="Arial" w:eastAsia="Times New Roman" w:hAnsi="Arial" w:cs="Arial"/>
          <w:bCs/>
          <w:color w:val="000000"/>
          <w:lang w:val="es-ES" w:eastAsia="es-ES"/>
        </w:rPr>
        <w:lastRenderedPageBreak/>
        <w:t>federativas encontramos que 17 tienen voto secreto pero 14 no tienen sesión pública y 15 no tienen procesos ni con voto secreto, ni con sesión pública</w:t>
      </w:r>
      <w:r>
        <w:rPr>
          <w:rStyle w:val="Refdenotaalpie"/>
          <w:rFonts w:ascii="Arial" w:eastAsia="Times New Roman" w:hAnsi="Arial" w:cs="Arial"/>
          <w:bCs/>
          <w:color w:val="000000"/>
          <w:lang w:val="es-ES" w:eastAsia="es-ES"/>
        </w:rPr>
        <w:footnoteReference w:id="1"/>
      </w:r>
      <w:r>
        <w:rPr>
          <w:rFonts w:ascii="Arial" w:eastAsia="Times New Roman" w:hAnsi="Arial" w:cs="Arial"/>
          <w:bCs/>
          <w:color w:val="000000"/>
          <w:lang w:val="es-ES" w:eastAsia="es-ES"/>
        </w:rPr>
        <w:t>.</w:t>
      </w:r>
    </w:p>
    <w:p w:rsidR="004D6B64" w:rsidRDefault="004D6B64" w:rsidP="006F0331">
      <w:pPr>
        <w:pStyle w:val="NormalWeb"/>
        <w:shd w:val="clear" w:color="auto" w:fill="FFFFFF"/>
        <w:spacing w:after="160" w:line="338" w:lineRule="atLeast"/>
        <w:jc w:val="both"/>
        <w:rPr>
          <w:rFonts w:ascii="Arial" w:eastAsia="Times New Roman" w:hAnsi="Arial" w:cs="Arial"/>
          <w:bCs/>
          <w:color w:val="000000"/>
          <w:shd w:val="clear" w:color="auto" w:fill="FFFFFF"/>
          <w:lang w:val="es-ES" w:eastAsia="es-MX"/>
        </w:rPr>
      </w:pPr>
      <w:r>
        <w:rPr>
          <w:rFonts w:ascii="Arial" w:eastAsia="Times New Roman" w:hAnsi="Arial" w:cs="Arial"/>
          <w:bCs/>
          <w:color w:val="000000"/>
          <w:shd w:val="clear" w:color="auto" w:fill="FFFFFF"/>
          <w:lang w:val="es-ES" w:eastAsia="es-MX"/>
        </w:rPr>
        <w:t>Como afirma la ONU, “</w:t>
      </w:r>
      <w:r w:rsidRPr="004D6B64">
        <w:rPr>
          <w:rFonts w:ascii="Arial" w:eastAsia="Times New Roman" w:hAnsi="Arial" w:cs="Arial"/>
          <w:bCs/>
          <w:color w:val="000000"/>
          <w:shd w:val="clear" w:color="auto" w:fill="FFFFFF"/>
          <w:lang w:val="es-ES" w:eastAsia="es-MX"/>
        </w:rPr>
        <w:t>los elementos de secrecía y procedimientos que aseguren libertad en el voto están íntimamente relacionados con la generación de democracia, en la elección de la cúpula de los poderes judiciales locales</w:t>
      </w:r>
      <w:r>
        <w:rPr>
          <w:rFonts w:ascii="Arial" w:eastAsia="Times New Roman" w:hAnsi="Arial" w:cs="Arial"/>
          <w:bCs/>
          <w:color w:val="000000"/>
          <w:shd w:val="clear" w:color="auto" w:fill="FFFFFF"/>
          <w:lang w:val="es-ES" w:eastAsia="es-MX"/>
        </w:rPr>
        <w:t>”</w:t>
      </w:r>
      <w:r>
        <w:rPr>
          <w:rStyle w:val="Refdenotaalpie"/>
          <w:rFonts w:ascii="Arial" w:eastAsia="Times New Roman" w:hAnsi="Arial" w:cs="Arial"/>
          <w:bCs/>
          <w:color w:val="000000"/>
          <w:shd w:val="clear" w:color="auto" w:fill="FFFFFF"/>
          <w:lang w:val="es-ES" w:eastAsia="es-MX"/>
        </w:rPr>
        <w:footnoteReference w:id="2"/>
      </w:r>
      <w:r>
        <w:rPr>
          <w:rFonts w:ascii="Arial" w:eastAsia="Times New Roman" w:hAnsi="Arial" w:cs="Arial"/>
          <w:bCs/>
          <w:color w:val="000000"/>
          <w:shd w:val="clear" w:color="auto" w:fill="FFFFFF"/>
          <w:lang w:val="es-ES" w:eastAsia="es-MX"/>
        </w:rPr>
        <w:t>. Por ello, estos elementos son fundamentales para la separación de poderes y la independencia del poder judicial, al permitir condiciones para disminuir las posibilidades de presión sobre los magistrados por parte de los gobernadores, a hacer públicas este tipo de sesiones y el voto secreto</w:t>
      </w:r>
      <w:r>
        <w:rPr>
          <w:rStyle w:val="Refdenotaalpie"/>
          <w:rFonts w:ascii="Arial" w:eastAsia="Times New Roman" w:hAnsi="Arial" w:cs="Arial"/>
          <w:bCs/>
          <w:color w:val="000000"/>
          <w:shd w:val="clear" w:color="auto" w:fill="FFFFFF"/>
          <w:lang w:val="es-ES" w:eastAsia="es-MX"/>
        </w:rPr>
        <w:footnoteReference w:id="3"/>
      </w:r>
      <w:r>
        <w:rPr>
          <w:rFonts w:ascii="Arial" w:eastAsia="Times New Roman" w:hAnsi="Arial" w:cs="Arial"/>
          <w:bCs/>
          <w:color w:val="000000"/>
          <w:shd w:val="clear" w:color="auto" w:fill="FFFFFF"/>
          <w:lang w:val="es-ES" w:eastAsia="es-MX"/>
        </w:rPr>
        <w:t>.</w:t>
      </w:r>
    </w:p>
    <w:p w:rsidR="004D6B64" w:rsidRDefault="004D6B64" w:rsidP="004D6B64">
      <w:pPr>
        <w:pStyle w:val="NormalWeb"/>
        <w:shd w:val="clear" w:color="auto" w:fill="FFFFFF"/>
        <w:spacing w:after="160" w:line="338" w:lineRule="atLeast"/>
        <w:jc w:val="both"/>
        <w:rPr>
          <w:rFonts w:ascii="Arial" w:eastAsia="Times New Roman" w:hAnsi="Arial" w:cs="Arial"/>
          <w:bCs/>
          <w:color w:val="000000"/>
          <w:shd w:val="clear" w:color="auto" w:fill="FFFFFF"/>
          <w:lang w:val="es-ES" w:eastAsia="es-MX"/>
        </w:rPr>
      </w:pPr>
      <w:r>
        <w:rPr>
          <w:rFonts w:ascii="Arial" w:eastAsia="Times New Roman" w:hAnsi="Arial" w:cs="Arial"/>
          <w:bCs/>
          <w:color w:val="000000"/>
          <w:shd w:val="clear" w:color="auto" w:fill="FFFFFF"/>
          <w:lang w:val="es-ES" w:eastAsia="es-MX"/>
        </w:rPr>
        <w:t xml:space="preserve">Hacer públicas este tipo de sesiones es uno de los muchos pasos en materia de transparencia que están pendientes en la construcción de poderes judiciales más confiables. Por ello se piensa que </w:t>
      </w:r>
      <w:r w:rsidRPr="004D6B64">
        <w:rPr>
          <w:rFonts w:ascii="Arial" w:eastAsia="Times New Roman" w:hAnsi="Arial" w:cs="Arial"/>
          <w:bCs/>
          <w:color w:val="000000"/>
          <w:shd w:val="clear" w:color="auto" w:fill="FFFFFF"/>
          <w:lang w:val="es-ES" w:eastAsia="es-MX"/>
        </w:rPr>
        <w:t>“Las reformas de transparencia de las institucione</w:t>
      </w:r>
      <w:r>
        <w:rPr>
          <w:rFonts w:ascii="Arial" w:eastAsia="Times New Roman" w:hAnsi="Arial" w:cs="Arial"/>
          <w:bCs/>
          <w:color w:val="000000"/>
          <w:shd w:val="clear" w:color="auto" w:fill="FFFFFF"/>
          <w:lang w:val="es-ES" w:eastAsia="es-MX"/>
        </w:rPr>
        <w:t xml:space="preserve">s judiciales pueden contribuir </w:t>
      </w:r>
      <w:r w:rsidRPr="004D6B64">
        <w:rPr>
          <w:rFonts w:ascii="Arial" w:eastAsia="Times New Roman" w:hAnsi="Arial" w:cs="Arial"/>
          <w:bCs/>
          <w:color w:val="000000"/>
          <w:shd w:val="clear" w:color="auto" w:fill="FFFFFF"/>
          <w:lang w:val="es-ES" w:eastAsia="es-MX"/>
        </w:rPr>
        <w:t>entre otras cuestiones, a generar condicion</w:t>
      </w:r>
      <w:r>
        <w:rPr>
          <w:rFonts w:ascii="Arial" w:eastAsia="Times New Roman" w:hAnsi="Arial" w:cs="Arial"/>
          <w:bCs/>
          <w:color w:val="000000"/>
          <w:shd w:val="clear" w:color="auto" w:fill="FFFFFF"/>
          <w:lang w:val="es-ES" w:eastAsia="es-MX"/>
        </w:rPr>
        <w:t xml:space="preserve">es para una mayor independencia </w:t>
      </w:r>
      <w:r w:rsidRPr="004D6B64">
        <w:rPr>
          <w:rFonts w:ascii="Arial" w:eastAsia="Times New Roman" w:hAnsi="Arial" w:cs="Arial"/>
          <w:bCs/>
          <w:color w:val="000000"/>
          <w:shd w:val="clear" w:color="auto" w:fill="FFFFFF"/>
          <w:lang w:val="es-ES" w:eastAsia="es-MX"/>
        </w:rPr>
        <w:t>judicial. El funcionamiento abierto de los sis</w:t>
      </w:r>
      <w:r>
        <w:rPr>
          <w:rFonts w:ascii="Arial" w:eastAsia="Times New Roman" w:hAnsi="Arial" w:cs="Arial"/>
          <w:bCs/>
          <w:color w:val="000000"/>
          <w:shd w:val="clear" w:color="auto" w:fill="FFFFFF"/>
          <w:lang w:val="es-ES" w:eastAsia="es-MX"/>
        </w:rPr>
        <w:t xml:space="preserve">temas de justicia, por ejemplo, </w:t>
      </w:r>
      <w:r w:rsidRPr="004D6B64">
        <w:rPr>
          <w:rFonts w:ascii="Arial" w:eastAsia="Times New Roman" w:hAnsi="Arial" w:cs="Arial"/>
          <w:bCs/>
          <w:color w:val="000000"/>
          <w:shd w:val="clear" w:color="auto" w:fill="FFFFFF"/>
          <w:lang w:val="es-ES" w:eastAsia="es-MX"/>
        </w:rPr>
        <w:t>genera un mayor flujo de información desde el Poder Judicial hacia la sociedad”</w:t>
      </w:r>
      <w:r>
        <w:rPr>
          <w:rStyle w:val="Refdenotaalpie"/>
          <w:rFonts w:ascii="Arial" w:eastAsia="Times New Roman" w:hAnsi="Arial" w:cs="Arial"/>
          <w:bCs/>
          <w:color w:val="000000"/>
          <w:shd w:val="clear" w:color="auto" w:fill="FFFFFF"/>
          <w:lang w:val="es-ES" w:eastAsia="es-MX"/>
        </w:rPr>
        <w:footnoteReference w:id="4"/>
      </w:r>
      <w:r>
        <w:rPr>
          <w:rFonts w:ascii="Arial" w:eastAsia="Times New Roman" w:hAnsi="Arial" w:cs="Arial"/>
          <w:bCs/>
          <w:color w:val="000000"/>
          <w:shd w:val="clear" w:color="auto" w:fill="FFFFFF"/>
          <w:lang w:val="es-ES" w:eastAsia="es-MX"/>
        </w:rPr>
        <w:t>.</w:t>
      </w:r>
    </w:p>
    <w:p w:rsidR="003570FF" w:rsidRDefault="003570FF" w:rsidP="004D6B64">
      <w:pPr>
        <w:pStyle w:val="NormalWeb"/>
        <w:shd w:val="clear" w:color="auto" w:fill="FFFFFF"/>
        <w:spacing w:after="160" w:line="338" w:lineRule="atLeast"/>
        <w:jc w:val="both"/>
        <w:rPr>
          <w:rFonts w:ascii="Arial" w:eastAsia="Times New Roman" w:hAnsi="Arial" w:cs="Arial"/>
          <w:bCs/>
          <w:color w:val="000000"/>
          <w:shd w:val="clear" w:color="auto" w:fill="FFFFFF"/>
          <w:lang w:val="es-ES" w:eastAsia="es-MX"/>
        </w:rPr>
      </w:pPr>
      <w:r>
        <w:rPr>
          <w:rFonts w:ascii="Arial" w:eastAsia="Times New Roman" w:hAnsi="Arial" w:cs="Arial"/>
          <w:bCs/>
          <w:color w:val="000000"/>
          <w:shd w:val="clear" w:color="auto" w:fill="FFFFFF"/>
          <w:lang w:val="es-ES" w:eastAsia="es-MX"/>
        </w:rPr>
        <w:t>En sí mismo, estos elementos de carácter público de las sesiones y de secrecía en el voto para selección del presidente son positivos en la institución, pero adicionalmente son necesarios para la construcción de la legitimidad institucional</w:t>
      </w:r>
      <w:r>
        <w:rPr>
          <w:rStyle w:val="Refdenotaalpie"/>
          <w:rFonts w:ascii="Arial" w:eastAsia="Times New Roman" w:hAnsi="Arial" w:cs="Arial"/>
          <w:bCs/>
          <w:color w:val="000000"/>
          <w:shd w:val="clear" w:color="auto" w:fill="FFFFFF"/>
          <w:lang w:val="es-ES" w:eastAsia="es-MX"/>
        </w:rPr>
        <w:footnoteReference w:id="5"/>
      </w:r>
      <w:r>
        <w:rPr>
          <w:rFonts w:ascii="Arial" w:eastAsia="Times New Roman" w:hAnsi="Arial" w:cs="Arial"/>
          <w:bCs/>
          <w:color w:val="000000"/>
          <w:shd w:val="clear" w:color="auto" w:fill="FFFFFF"/>
          <w:lang w:val="es-ES" w:eastAsia="es-MX"/>
        </w:rPr>
        <w:t xml:space="preserve">. </w:t>
      </w:r>
    </w:p>
    <w:p w:rsidR="003570FF" w:rsidRDefault="003570FF" w:rsidP="004D6B64">
      <w:pPr>
        <w:pStyle w:val="NormalWeb"/>
        <w:shd w:val="clear" w:color="auto" w:fill="FFFFFF"/>
        <w:spacing w:after="160" w:line="338" w:lineRule="atLeast"/>
        <w:jc w:val="both"/>
        <w:rPr>
          <w:rFonts w:ascii="Arial" w:eastAsia="Times New Roman" w:hAnsi="Arial" w:cs="Arial"/>
          <w:bCs/>
          <w:color w:val="000000"/>
          <w:shd w:val="clear" w:color="auto" w:fill="FFFFFF"/>
          <w:lang w:val="es-ES" w:eastAsia="es-MX"/>
        </w:rPr>
      </w:pPr>
      <w:r>
        <w:rPr>
          <w:rFonts w:ascii="Arial" w:eastAsia="Times New Roman" w:hAnsi="Arial" w:cs="Arial"/>
          <w:bCs/>
          <w:color w:val="000000"/>
          <w:shd w:val="clear" w:color="auto" w:fill="FFFFFF"/>
          <w:lang w:val="es-ES" w:eastAsia="es-MX"/>
        </w:rPr>
        <w:lastRenderedPageBreak/>
        <w:t xml:space="preserve">Por ello la sociedad civil ha denunciado esta problemática en los siguientes términos: </w:t>
      </w:r>
      <w:r w:rsidRPr="003570FF">
        <w:rPr>
          <w:rFonts w:ascii="Arial" w:eastAsia="Times New Roman" w:hAnsi="Arial" w:cs="Arial"/>
          <w:bCs/>
          <w:color w:val="000000"/>
          <w:shd w:val="clear" w:color="auto" w:fill="FFFFFF"/>
          <w:lang w:val="es-ES" w:eastAsia="es-MX"/>
        </w:rPr>
        <w:t>“La intervención del Ejecutivo en la designación de los magistrados en muchos estados, pues en 25 de ellos, cuando se abre una vacante, el gobernador somete al Congreso un candidato para su ratificación”</w:t>
      </w:r>
      <w:r>
        <w:rPr>
          <w:rStyle w:val="Refdenotaalpie"/>
          <w:rFonts w:ascii="Arial" w:eastAsia="Times New Roman" w:hAnsi="Arial" w:cs="Arial"/>
          <w:bCs/>
          <w:color w:val="000000"/>
          <w:shd w:val="clear" w:color="auto" w:fill="FFFFFF"/>
          <w:lang w:val="es-ES" w:eastAsia="es-MX"/>
        </w:rPr>
        <w:footnoteReference w:id="6"/>
      </w:r>
      <w:r>
        <w:rPr>
          <w:rFonts w:ascii="Arial" w:eastAsia="Times New Roman" w:hAnsi="Arial" w:cs="Arial"/>
          <w:bCs/>
          <w:color w:val="000000"/>
          <w:shd w:val="clear" w:color="auto" w:fill="FFFFFF"/>
          <w:lang w:val="es-ES" w:eastAsia="es-MX"/>
        </w:rPr>
        <w:t>.</w:t>
      </w:r>
    </w:p>
    <w:p w:rsidR="002B5072" w:rsidRPr="00BC54B1" w:rsidRDefault="003570FF" w:rsidP="00CA7D6B">
      <w:pPr>
        <w:pStyle w:val="NormalWeb"/>
        <w:shd w:val="clear" w:color="auto" w:fill="FFFFFF"/>
        <w:spacing w:after="160" w:line="338" w:lineRule="atLeast"/>
        <w:jc w:val="both"/>
        <w:rPr>
          <w:rFonts w:ascii="Arial" w:eastAsia="Times New Roman" w:hAnsi="Arial" w:cs="Arial"/>
          <w:bCs/>
          <w:color w:val="000000"/>
          <w:shd w:val="clear" w:color="auto" w:fill="FFFFFF"/>
          <w:lang w:val="es-ES" w:eastAsia="es-MX"/>
        </w:rPr>
      </w:pPr>
      <w:r>
        <w:rPr>
          <w:rFonts w:ascii="Arial" w:eastAsia="Times New Roman" w:hAnsi="Arial" w:cs="Arial"/>
          <w:bCs/>
          <w:color w:val="000000"/>
          <w:shd w:val="clear" w:color="auto" w:fill="FFFFFF"/>
          <w:lang w:val="es-ES" w:eastAsia="es-MX"/>
        </w:rPr>
        <w:t xml:space="preserve">Por todo lo anterior, se somete a consideración de esta soberanía la presente propuesta que consiste en </w:t>
      </w:r>
      <w:r w:rsidR="00CA7D6B">
        <w:rPr>
          <w:rFonts w:ascii="Arial" w:eastAsia="Times New Roman" w:hAnsi="Arial" w:cs="Arial"/>
          <w:bCs/>
          <w:color w:val="000000"/>
          <w:shd w:val="clear" w:color="auto" w:fill="FFFFFF"/>
          <w:lang w:val="es-ES" w:eastAsia="es-MX"/>
        </w:rPr>
        <w:t xml:space="preserve">modificar el artículo 116 para propiciar que en las entidades federativas se generen cambios orientados a permitir el voto secreto de los magistrados al elegir a su presidente, desvincular del gobernador a quienes aspiren a presidir los tribunales, fortalecer la experiencia en la judicatura entre los elementos que conforman los requisitos para ser presidente de algún tribunal local y elimina la elección inmediata de los presidentes para desincentivar las posibilidades de los gobernadores para apoyar a los presidentes a cambio de conquistar su voluntad. </w:t>
      </w:r>
      <w:r w:rsidR="002B5072">
        <w:rPr>
          <w:rFonts w:ascii="Arial" w:eastAsia="Times New Roman" w:hAnsi="Arial" w:cs="Arial"/>
          <w:bCs/>
          <w:color w:val="000000"/>
          <w:shd w:val="clear" w:color="auto" w:fill="FFFFFF"/>
          <w:lang w:val="es-ES" w:eastAsia="es-MX"/>
        </w:rPr>
        <w:t>Cabe señalar que esta propuesta no implica impacto presupuestal.</w:t>
      </w:r>
    </w:p>
    <w:p w:rsidR="002B5072" w:rsidRDefault="002B5072" w:rsidP="002B5072">
      <w:pPr>
        <w:spacing w:after="160" w:line="360" w:lineRule="auto"/>
        <w:jc w:val="both"/>
        <w:rPr>
          <w:rFonts w:ascii="Arial" w:eastAsia="Calibri" w:hAnsi="Arial" w:cs="Times New Roman"/>
          <w:color w:val="000000"/>
          <w:sz w:val="24"/>
        </w:rPr>
      </w:pPr>
      <w:r w:rsidRPr="000F0A26">
        <w:rPr>
          <w:rFonts w:ascii="Arial" w:eastAsia="Calibri" w:hAnsi="Arial" w:cs="Times New Roman"/>
          <w:color w:val="000000"/>
          <w:sz w:val="24"/>
        </w:rPr>
        <w:t>Por lo anteriormente expuesto y fundado, me sirvo someter a consideración de esta soberanía, la siguiente iniciativa con:</w:t>
      </w:r>
    </w:p>
    <w:p w:rsidR="00BC54B1" w:rsidRPr="00421A13" w:rsidRDefault="002B5072" w:rsidP="00421A13">
      <w:pPr>
        <w:spacing w:after="160" w:line="360" w:lineRule="auto"/>
        <w:jc w:val="center"/>
        <w:rPr>
          <w:rFonts w:ascii="Arial" w:eastAsia="Calibri" w:hAnsi="Arial" w:cs="Times New Roman"/>
          <w:b/>
          <w:color w:val="000000"/>
          <w:sz w:val="24"/>
        </w:rPr>
      </w:pPr>
      <w:r w:rsidRPr="000F0A26">
        <w:rPr>
          <w:rFonts w:ascii="Arial" w:eastAsia="Calibri" w:hAnsi="Arial" w:cs="Times New Roman"/>
          <w:b/>
          <w:color w:val="000000"/>
          <w:sz w:val="24"/>
        </w:rPr>
        <w:t>PROYECTO DE DECRETO</w:t>
      </w:r>
    </w:p>
    <w:p w:rsidR="00F53937" w:rsidRPr="00F53937" w:rsidRDefault="00F53937" w:rsidP="00F53937">
      <w:pPr>
        <w:jc w:val="both"/>
        <w:rPr>
          <w:rFonts w:ascii="Arial" w:eastAsia="Arial" w:hAnsi="Arial" w:cs="Arial"/>
          <w:b/>
          <w:sz w:val="24"/>
          <w:szCs w:val="24"/>
          <w:lang w:eastAsia="es-MX"/>
        </w:rPr>
      </w:pPr>
      <w:r w:rsidRPr="00F53937">
        <w:rPr>
          <w:rFonts w:ascii="Arial" w:eastAsia="Arial" w:hAnsi="Arial" w:cs="Arial"/>
          <w:b/>
          <w:sz w:val="24"/>
          <w:szCs w:val="24"/>
          <w:lang w:eastAsia="es-MX"/>
        </w:rPr>
        <w:t>QUE ADICIONAN DOS PÁRRAFOS A LA FRACCIÓN</w:t>
      </w:r>
      <w:r w:rsidRPr="00F53937">
        <w:t xml:space="preserve"> </w:t>
      </w:r>
      <w:r w:rsidRPr="00F53937">
        <w:rPr>
          <w:rFonts w:ascii="Arial" w:eastAsia="Arial" w:hAnsi="Arial" w:cs="Arial"/>
          <w:b/>
          <w:sz w:val="24"/>
          <w:szCs w:val="24"/>
          <w:lang w:eastAsia="es-MX"/>
        </w:rPr>
        <w:t xml:space="preserve">III DEL ARTÍCULO 116 DE LA CONSTITUCIÓN POLÍTICA DE LOS ESTADOS UNIDOS MEXICANOS </w:t>
      </w:r>
      <w:r>
        <w:rPr>
          <w:rFonts w:ascii="Arial" w:eastAsia="Arial" w:hAnsi="Arial" w:cs="Arial"/>
          <w:b/>
          <w:sz w:val="24"/>
          <w:szCs w:val="24"/>
          <w:lang w:eastAsia="es-MX"/>
        </w:rPr>
        <w:t xml:space="preserve">EN MATERIA </w:t>
      </w:r>
    </w:p>
    <w:p w:rsidR="00BC54B1" w:rsidRPr="00BC54B1" w:rsidRDefault="00BC54B1" w:rsidP="00BC54B1">
      <w:pPr>
        <w:spacing w:after="160" w:line="240" w:lineRule="atLeast"/>
        <w:jc w:val="both"/>
        <w:rPr>
          <w:rFonts w:ascii="Arial" w:eastAsia="Calibri" w:hAnsi="Arial" w:cs="Arial"/>
          <w:color w:val="000000"/>
          <w:sz w:val="24"/>
          <w:szCs w:val="24"/>
          <w:lang w:val="es-ES"/>
        </w:rPr>
      </w:pPr>
      <w:r w:rsidRPr="00BC54B1">
        <w:rPr>
          <w:rFonts w:ascii="Arial" w:eastAsia="Times New Roman" w:hAnsi="Arial" w:cs="Arial"/>
          <w:b/>
          <w:bCs/>
          <w:color w:val="000000"/>
          <w:sz w:val="24"/>
          <w:szCs w:val="24"/>
          <w:shd w:val="clear" w:color="auto" w:fill="FFFFFF"/>
          <w:lang w:eastAsia="es-MX"/>
        </w:rPr>
        <w:t>ARTÍCULO</w:t>
      </w:r>
      <w:r w:rsidRPr="00BC54B1">
        <w:rPr>
          <w:rFonts w:ascii="Arial" w:eastAsia="Calibri" w:hAnsi="Arial" w:cs="Arial"/>
          <w:b/>
          <w:color w:val="000000"/>
          <w:sz w:val="24"/>
          <w:szCs w:val="24"/>
          <w:lang w:val="es-ES"/>
        </w:rPr>
        <w:t xml:space="preserve"> </w:t>
      </w:r>
      <w:r w:rsidR="002B5072">
        <w:rPr>
          <w:rFonts w:ascii="Arial" w:eastAsia="Calibri" w:hAnsi="Arial" w:cs="Arial"/>
          <w:b/>
          <w:color w:val="000000"/>
          <w:sz w:val="24"/>
          <w:szCs w:val="24"/>
          <w:lang w:val="es-ES"/>
        </w:rPr>
        <w:t>ÚNICO</w:t>
      </w:r>
      <w:r w:rsidRPr="00BC54B1">
        <w:rPr>
          <w:rFonts w:ascii="Arial" w:eastAsia="Calibri" w:hAnsi="Arial" w:cs="Arial"/>
          <w:b/>
          <w:color w:val="000000"/>
          <w:sz w:val="24"/>
          <w:szCs w:val="24"/>
          <w:lang w:val="es-ES"/>
        </w:rPr>
        <w:t>.-</w:t>
      </w:r>
      <w:r w:rsidRPr="00BC54B1">
        <w:rPr>
          <w:rFonts w:ascii="Arial" w:eastAsia="Calibri" w:hAnsi="Arial" w:cs="Arial"/>
          <w:color w:val="000000"/>
          <w:sz w:val="24"/>
          <w:szCs w:val="24"/>
          <w:lang w:val="es-ES"/>
        </w:rPr>
        <w:t xml:space="preserve"> </w:t>
      </w:r>
      <w:r w:rsidR="00E609F6">
        <w:rPr>
          <w:rFonts w:ascii="Arial" w:eastAsia="Calibri" w:hAnsi="Arial" w:cs="Arial"/>
          <w:b/>
          <w:color w:val="000000"/>
          <w:sz w:val="24"/>
          <w:szCs w:val="24"/>
          <w:lang w:val="es-ES"/>
        </w:rPr>
        <w:t xml:space="preserve">Se </w:t>
      </w:r>
      <w:r w:rsidR="00C33625">
        <w:rPr>
          <w:rFonts w:ascii="Arial" w:eastAsia="Calibri" w:hAnsi="Arial" w:cs="Arial"/>
          <w:b/>
          <w:color w:val="000000"/>
          <w:sz w:val="24"/>
          <w:szCs w:val="24"/>
          <w:lang w:val="es-ES"/>
        </w:rPr>
        <w:t xml:space="preserve">adicionan dos párrafos a la </w:t>
      </w:r>
      <w:r w:rsidR="002C4549">
        <w:rPr>
          <w:rFonts w:ascii="Arial" w:eastAsia="Calibri" w:hAnsi="Arial" w:cs="Arial"/>
          <w:b/>
          <w:color w:val="000000"/>
          <w:sz w:val="24"/>
          <w:szCs w:val="24"/>
          <w:lang w:val="es-ES"/>
        </w:rPr>
        <w:t>fracción</w:t>
      </w:r>
      <w:r w:rsidR="00F53937" w:rsidRPr="00F53937">
        <w:t xml:space="preserve"> </w:t>
      </w:r>
      <w:r w:rsidR="00F53937" w:rsidRPr="00F53937">
        <w:rPr>
          <w:rFonts w:ascii="Arial" w:eastAsia="Calibri" w:hAnsi="Arial" w:cs="Arial"/>
          <w:b/>
          <w:color w:val="000000"/>
          <w:sz w:val="24"/>
          <w:szCs w:val="24"/>
          <w:lang w:val="es-ES"/>
        </w:rPr>
        <w:t>III</w:t>
      </w:r>
      <w:r w:rsidRPr="002B5072">
        <w:rPr>
          <w:rFonts w:ascii="Arial" w:eastAsia="Calibri" w:hAnsi="Arial" w:cs="Arial"/>
          <w:b/>
          <w:color w:val="000000"/>
          <w:sz w:val="24"/>
          <w:szCs w:val="24"/>
          <w:lang w:val="es-ES"/>
        </w:rPr>
        <w:t xml:space="preserve"> de</w:t>
      </w:r>
      <w:r w:rsidR="002C4549">
        <w:rPr>
          <w:rFonts w:ascii="Arial" w:eastAsia="Calibri" w:hAnsi="Arial" w:cs="Arial"/>
          <w:b/>
          <w:color w:val="000000"/>
          <w:sz w:val="24"/>
          <w:szCs w:val="24"/>
          <w:lang w:val="es-ES"/>
        </w:rPr>
        <w:t xml:space="preserve">l artículo 116 de </w:t>
      </w:r>
      <w:r w:rsidRPr="002B5072">
        <w:rPr>
          <w:rFonts w:ascii="Arial" w:eastAsia="Calibri" w:hAnsi="Arial" w:cs="Arial"/>
          <w:b/>
          <w:color w:val="000000"/>
          <w:sz w:val="24"/>
          <w:szCs w:val="24"/>
          <w:lang w:val="es-ES"/>
        </w:rPr>
        <w:t>la Constitución Política de los Estados Unidos Mexicanos</w:t>
      </w:r>
      <w:r w:rsidRPr="002B5072">
        <w:rPr>
          <w:rFonts w:ascii="Arial" w:eastAsia="Times New Roman" w:hAnsi="Arial" w:cs="Arial"/>
          <w:b/>
          <w:bCs/>
          <w:color w:val="000000"/>
          <w:sz w:val="24"/>
          <w:szCs w:val="24"/>
          <w:lang w:val="es-ES" w:eastAsia="es-ES"/>
        </w:rPr>
        <w:t xml:space="preserve"> </w:t>
      </w:r>
      <w:r w:rsidRPr="002B5072">
        <w:rPr>
          <w:rFonts w:ascii="Arial" w:eastAsia="Calibri" w:hAnsi="Arial" w:cs="Arial"/>
          <w:b/>
          <w:color w:val="000000"/>
          <w:sz w:val="24"/>
          <w:szCs w:val="24"/>
          <w:lang w:val="es-ES"/>
        </w:rPr>
        <w:t>para quedar como sigue:</w:t>
      </w:r>
    </w:p>
    <w:p w:rsidR="005F09D8" w:rsidRPr="005F09D8" w:rsidRDefault="005F09D8" w:rsidP="005F09D8">
      <w:pPr>
        <w:spacing w:after="160" w:line="259" w:lineRule="auto"/>
        <w:ind w:firstLine="289"/>
        <w:jc w:val="both"/>
        <w:rPr>
          <w:rFonts w:ascii="Arial" w:eastAsia="Times New Roman" w:hAnsi="Arial" w:cs="Arial"/>
          <w:sz w:val="20"/>
          <w:szCs w:val="24"/>
          <w:lang w:eastAsia="es-ES"/>
        </w:rPr>
      </w:pPr>
      <w:r w:rsidRPr="005F09D8">
        <w:rPr>
          <w:rFonts w:ascii="Arial" w:eastAsia="Times New Roman" w:hAnsi="Arial" w:cs="Arial"/>
          <w:b/>
          <w:sz w:val="20"/>
          <w:szCs w:val="24"/>
          <w:lang w:eastAsia="es-ES"/>
        </w:rPr>
        <w:t>Artículo 116.</w:t>
      </w:r>
      <w:r w:rsidRPr="005F09D8">
        <w:rPr>
          <w:rFonts w:ascii="Arial" w:eastAsia="Times New Roman" w:hAnsi="Arial" w:cs="Arial"/>
          <w:sz w:val="20"/>
          <w:szCs w:val="24"/>
          <w:lang w:eastAsia="es-ES"/>
        </w:rPr>
        <w:t xml:space="preserve"> </w:t>
      </w:r>
      <w:r w:rsidR="00F53937" w:rsidRPr="00F53937">
        <w:rPr>
          <w:rFonts w:ascii="Arial" w:eastAsia="Times New Roman" w:hAnsi="Arial" w:cs="Arial"/>
          <w:sz w:val="20"/>
          <w:szCs w:val="20"/>
          <w:lang w:eastAsia="es-ES"/>
        </w:rPr>
        <w:t>El poder público de los estados se dividirá, para su ejercicio, en Ejecutivo, Legislativo y Judicial, y no podrán reunirse dos o más de estos poderes en una sola persona o corporación, ni depositarse el legislativo en un solo individuo.</w:t>
      </w:r>
    </w:p>
    <w:p w:rsidR="005F09D8" w:rsidRPr="005F09D8" w:rsidRDefault="005F09D8" w:rsidP="005F09D8">
      <w:pPr>
        <w:spacing w:after="160" w:line="259" w:lineRule="auto"/>
        <w:ind w:firstLine="289"/>
        <w:jc w:val="both"/>
        <w:rPr>
          <w:rFonts w:ascii="Arial" w:eastAsia="Times New Roman" w:hAnsi="Arial" w:cs="Arial"/>
          <w:sz w:val="20"/>
          <w:szCs w:val="20"/>
          <w:lang w:eastAsia="es-ES"/>
        </w:rPr>
      </w:pPr>
      <w:r w:rsidRPr="005F09D8">
        <w:rPr>
          <w:rFonts w:ascii="Arial" w:eastAsia="Times New Roman" w:hAnsi="Arial" w:cs="Arial"/>
          <w:sz w:val="20"/>
          <w:szCs w:val="20"/>
          <w:lang w:eastAsia="es-ES"/>
        </w:rPr>
        <w:t>…..</w:t>
      </w:r>
    </w:p>
    <w:p w:rsidR="005F09D8" w:rsidRPr="005F09D8" w:rsidRDefault="005F09D8" w:rsidP="005F09D8">
      <w:pPr>
        <w:spacing w:after="160" w:line="259" w:lineRule="auto"/>
        <w:ind w:left="720" w:hanging="431"/>
        <w:jc w:val="both"/>
        <w:rPr>
          <w:rFonts w:ascii="Arial" w:eastAsia="Times New Roman" w:hAnsi="Arial" w:cs="Arial"/>
          <w:sz w:val="20"/>
          <w:szCs w:val="24"/>
          <w:lang w:eastAsia="es-ES"/>
        </w:rPr>
      </w:pPr>
      <w:r w:rsidRPr="005F09D8">
        <w:rPr>
          <w:rFonts w:ascii="Arial" w:eastAsia="Times New Roman" w:hAnsi="Arial" w:cs="Arial"/>
          <w:b/>
          <w:bCs/>
          <w:sz w:val="20"/>
          <w:szCs w:val="24"/>
          <w:lang w:eastAsia="es-ES"/>
        </w:rPr>
        <w:lastRenderedPageBreak/>
        <w:t xml:space="preserve">I. </w:t>
      </w:r>
      <w:r w:rsidRPr="005F09D8">
        <w:rPr>
          <w:rFonts w:ascii="Arial" w:eastAsia="Times New Roman" w:hAnsi="Arial" w:cs="Arial"/>
          <w:b/>
          <w:bCs/>
          <w:sz w:val="20"/>
          <w:szCs w:val="24"/>
          <w:lang w:eastAsia="es-ES"/>
        </w:rPr>
        <w:tab/>
      </w:r>
      <w:r w:rsidRPr="005F09D8">
        <w:rPr>
          <w:rFonts w:ascii="Arial" w:eastAsia="Times New Roman" w:hAnsi="Arial" w:cs="Arial"/>
          <w:sz w:val="20"/>
          <w:szCs w:val="20"/>
          <w:lang w:eastAsia="es-ES"/>
        </w:rPr>
        <w:t>….</w:t>
      </w:r>
    </w:p>
    <w:p w:rsidR="005F09D8" w:rsidRPr="005F09D8" w:rsidRDefault="005F09D8" w:rsidP="005F09D8">
      <w:pPr>
        <w:spacing w:after="160" w:line="259" w:lineRule="auto"/>
        <w:ind w:left="720"/>
        <w:jc w:val="both"/>
        <w:rPr>
          <w:rFonts w:ascii="Arial" w:eastAsia="Times New Roman" w:hAnsi="Arial" w:cs="Arial"/>
          <w:sz w:val="20"/>
          <w:szCs w:val="24"/>
          <w:lang w:eastAsia="es-ES"/>
        </w:rPr>
      </w:pPr>
      <w:r w:rsidRPr="005F09D8">
        <w:rPr>
          <w:rFonts w:ascii="Arial" w:eastAsia="Times New Roman" w:hAnsi="Arial" w:cs="Arial"/>
          <w:sz w:val="20"/>
          <w:szCs w:val="20"/>
          <w:lang w:eastAsia="es-ES"/>
        </w:rPr>
        <w:t>….</w:t>
      </w:r>
    </w:p>
    <w:p w:rsidR="005F09D8" w:rsidRPr="005F09D8" w:rsidRDefault="005F09D8" w:rsidP="005F09D8">
      <w:pPr>
        <w:spacing w:after="160" w:line="259" w:lineRule="auto"/>
        <w:ind w:left="1151" w:hanging="431"/>
        <w:jc w:val="both"/>
        <w:rPr>
          <w:rFonts w:ascii="Arial" w:eastAsia="Times New Roman" w:hAnsi="Arial" w:cs="Arial"/>
          <w:sz w:val="20"/>
          <w:szCs w:val="24"/>
          <w:lang w:eastAsia="es-ES"/>
        </w:rPr>
      </w:pPr>
      <w:r w:rsidRPr="005F09D8">
        <w:rPr>
          <w:rFonts w:ascii="Arial" w:eastAsia="Times New Roman" w:hAnsi="Arial" w:cs="Arial"/>
          <w:b/>
          <w:bCs/>
          <w:sz w:val="20"/>
          <w:szCs w:val="24"/>
          <w:lang w:eastAsia="es-ES"/>
        </w:rPr>
        <w:t xml:space="preserve">a) </w:t>
      </w:r>
      <w:r w:rsidRPr="005F09D8">
        <w:rPr>
          <w:rFonts w:ascii="Arial" w:eastAsia="Times New Roman" w:hAnsi="Arial" w:cs="Arial"/>
          <w:b/>
          <w:bCs/>
          <w:sz w:val="20"/>
          <w:szCs w:val="24"/>
          <w:lang w:eastAsia="es-ES"/>
        </w:rPr>
        <w:tab/>
      </w:r>
      <w:r w:rsidRPr="005F09D8">
        <w:rPr>
          <w:rFonts w:ascii="Arial" w:eastAsia="Times New Roman" w:hAnsi="Arial" w:cs="Arial"/>
          <w:sz w:val="20"/>
          <w:szCs w:val="20"/>
          <w:lang w:eastAsia="es-ES"/>
        </w:rPr>
        <w:t>….</w:t>
      </w:r>
    </w:p>
    <w:p w:rsidR="005F09D8" w:rsidRPr="005F09D8" w:rsidRDefault="005F09D8" w:rsidP="005F09D8">
      <w:pPr>
        <w:spacing w:after="160" w:line="259" w:lineRule="auto"/>
        <w:ind w:left="1151" w:hanging="431"/>
        <w:jc w:val="both"/>
        <w:rPr>
          <w:rFonts w:ascii="Times New Roman" w:eastAsia="MS Mincho" w:hAnsi="Times New Roman" w:cs="Times New Roman"/>
          <w:i/>
          <w:iCs/>
          <w:color w:val="0000FF"/>
          <w:sz w:val="16"/>
          <w:szCs w:val="20"/>
          <w:lang w:val="x-none" w:eastAsia="es-ES"/>
        </w:rPr>
      </w:pPr>
      <w:r w:rsidRPr="005F09D8">
        <w:rPr>
          <w:rFonts w:ascii="Arial" w:eastAsia="Times New Roman" w:hAnsi="Arial" w:cs="Arial"/>
          <w:b/>
          <w:bCs/>
          <w:sz w:val="20"/>
          <w:szCs w:val="24"/>
          <w:lang w:eastAsia="es-ES"/>
        </w:rPr>
        <w:t xml:space="preserve">b) </w:t>
      </w:r>
      <w:r w:rsidRPr="005F09D8">
        <w:rPr>
          <w:rFonts w:ascii="Arial" w:eastAsia="Times New Roman" w:hAnsi="Arial" w:cs="Arial"/>
          <w:b/>
          <w:bCs/>
          <w:sz w:val="20"/>
          <w:szCs w:val="24"/>
          <w:lang w:eastAsia="es-ES"/>
        </w:rPr>
        <w:tab/>
      </w:r>
      <w:r w:rsidRPr="005F09D8">
        <w:rPr>
          <w:rFonts w:ascii="Arial" w:eastAsia="Times New Roman" w:hAnsi="Arial" w:cs="Arial"/>
          <w:sz w:val="20"/>
          <w:szCs w:val="20"/>
          <w:lang w:eastAsia="es-ES"/>
        </w:rPr>
        <w:t>….</w:t>
      </w:r>
    </w:p>
    <w:p w:rsidR="005F09D8" w:rsidRPr="005F09D8" w:rsidRDefault="005F09D8" w:rsidP="005F09D8">
      <w:pPr>
        <w:spacing w:after="160" w:line="259" w:lineRule="auto"/>
        <w:ind w:left="720"/>
        <w:jc w:val="both"/>
        <w:rPr>
          <w:rFonts w:ascii="Times New Roman" w:eastAsia="MS Mincho" w:hAnsi="Times New Roman" w:cs="Times New Roman"/>
          <w:i/>
          <w:iCs/>
          <w:color w:val="0000FF"/>
          <w:sz w:val="16"/>
          <w:szCs w:val="20"/>
          <w:lang w:val="x-none" w:eastAsia="es-ES"/>
        </w:rPr>
      </w:pPr>
      <w:r w:rsidRPr="005F09D8">
        <w:rPr>
          <w:rFonts w:ascii="Arial" w:eastAsia="Times New Roman" w:hAnsi="Arial" w:cs="Arial"/>
          <w:sz w:val="20"/>
          <w:szCs w:val="20"/>
          <w:lang w:eastAsia="es-ES"/>
        </w:rPr>
        <w:t>….</w:t>
      </w:r>
    </w:p>
    <w:p w:rsidR="005F09D8" w:rsidRPr="005F09D8" w:rsidRDefault="005F09D8" w:rsidP="005F09D8">
      <w:pPr>
        <w:spacing w:after="160" w:line="259" w:lineRule="auto"/>
        <w:ind w:left="720" w:hanging="431"/>
        <w:jc w:val="both"/>
        <w:rPr>
          <w:rFonts w:ascii="Arial" w:eastAsia="Times New Roman" w:hAnsi="Arial" w:cs="Arial"/>
          <w:sz w:val="20"/>
          <w:szCs w:val="24"/>
          <w:lang w:eastAsia="es-ES"/>
        </w:rPr>
      </w:pPr>
      <w:r w:rsidRPr="005F09D8">
        <w:rPr>
          <w:rFonts w:ascii="Arial" w:eastAsia="Times New Roman" w:hAnsi="Arial" w:cs="Arial"/>
          <w:b/>
          <w:bCs/>
          <w:sz w:val="20"/>
          <w:szCs w:val="24"/>
          <w:lang w:eastAsia="es-ES"/>
        </w:rPr>
        <w:t xml:space="preserve">II. </w:t>
      </w:r>
      <w:r w:rsidRPr="005F09D8">
        <w:rPr>
          <w:rFonts w:ascii="Arial" w:eastAsia="Times New Roman" w:hAnsi="Arial" w:cs="Arial"/>
          <w:b/>
          <w:bCs/>
          <w:sz w:val="20"/>
          <w:szCs w:val="24"/>
          <w:lang w:eastAsia="es-ES"/>
        </w:rPr>
        <w:tab/>
      </w:r>
      <w:r w:rsidRPr="005F09D8">
        <w:rPr>
          <w:rFonts w:ascii="Arial" w:eastAsia="Times New Roman" w:hAnsi="Arial" w:cs="Arial"/>
          <w:sz w:val="20"/>
          <w:szCs w:val="20"/>
          <w:lang w:eastAsia="es-ES"/>
        </w:rPr>
        <w:t>….</w:t>
      </w:r>
    </w:p>
    <w:p w:rsidR="005F09D8" w:rsidRPr="005F09D8" w:rsidRDefault="005F09D8" w:rsidP="005F09D8">
      <w:pPr>
        <w:spacing w:after="160" w:line="259" w:lineRule="auto"/>
        <w:ind w:left="720"/>
        <w:jc w:val="both"/>
        <w:rPr>
          <w:rFonts w:ascii="Times New Roman" w:eastAsia="MS Mincho" w:hAnsi="Times New Roman" w:cs="Times New Roman"/>
          <w:i/>
          <w:iCs/>
          <w:color w:val="0000FF"/>
          <w:sz w:val="16"/>
          <w:szCs w:val="20"/>
          <w:lang w:val="x-none" w:eastAsia="es-ES"/>
        </w:rPr>
      </w:pPr>
      <w:r w:rsidRPr="005F09D8">
        <w:rPr>
          <w:rFonts w:ascii="Arial" w:eastAsia="Times New Roman" w:hAnsi="Arial" w:cs="Arial"/>
          <w:sz w:val="20"/>
          <w:szCs w:val="20"/>
          <w:lang w:eastAsia="es-ES"/>
        </w:rPr>
        <w:t>….</w:t>
      </w:r>
    </w:p>
    <w:p w:rsidR="005F09D8" w:rsidRPr="005F09D8" w:rsidRDefault="005F09D8" w:rsidP="005F09D8">
      <w:pPr>
        <w:spacing w:after="160" w:line="259" w:lineRule="auto"/>
        <w:ind w:left="720"/>
        <w:jc w:val="both"/>
        <w:rPr>
          <w:rFonts w:ascii="Times New Roman" w:eastAsia="MS Mincho" w:hAnsi="Times New Roman" w:cs="Times New Roman"/>
          <w:i/>
          <w:iCs/>
          <w:color w:val="0000FF"/>
          <w:sz w:val="16"/>
          <w:szCs w:val="20"/>
          <w:lang w:eastAsia="es-ES"/>
        </w:rPr>
      </w:pPr>
      <w:r w:rsidRPr="005F09D8">
        <w:rPr>
          <w:rFonts w:ascii="Arial" w:eastAsia="Times New Roman" w:hAnsi="Arial" w:cs="Arial"/>
          <w:sz w:val="20"/>
          <w:szCs w:val="20"/>
          <w:lang w:eastAsia="es-ES"/>
        </w:rPr>
        <w:t>….</w:t>
      </w:r>
    </w:p>
    <w:p w:rsidR="005F09D8" w:rsidRPr="005F09D8" w:rsidRDefault="005F09D8" w:rsidP="005F09D8">
      <w:pPr>
        <w:spacing w:after="160" w:line="259" w:lineRule="auto"/>
        <w:ind w:left="720"/>
        <w:jc w:val="both"/>
        <w:rPr>
          <w:rFonts w:ascii="Times New Roman" w:eastAsia="MS Mincho" w:hAnsi="Times New Roman" w:cs="Times New Roman"/>
          <w:i/>
          <w:iCs/>
          <w:color w:val="0000FF"/>
          <w:sz w:val="16"/>
          <w:szCs w:val="20"/>
          <w:lang w:val="x-none" w:eastAsia="es-ES"/>
        </w:rPr>
      </w:pPr>
      <w:r w:rsidRPr="005F09D8">
        <w:rPr>
          <w:rFonts w:ascii="Arial" w:eastAsia="Times New Roman" w:hAnsi="Arial" w:cs="Arial"/>
          <w:sz w:val="20"/>
          <w:szCs w:val="20"/>
          <w:lang w:eastAsia="es-ES"/>
        </w:rPr>
        <w:t>….</w:t>
      </w:r>
    </w:p>
    <w:p w:rsidR="005F09D8" w:rsidRPr="005F09D8" w:rsidRDefault="005F09D8" w:rsidP="005F09D8">
      <w:pPr>
        <w:spacing w:after="160" w:line="259" w:lineRule="auto"/>
        <w:ind w:left="720"/>
        <w:jc w:val="both"/>
        <w:rPr>
          <w:rFonts w:ascii="Times New Roman" w:eastAsia="MS Mincho" w:hAnsi="Times New Roman" w:cs="Times New Roman"/>
          <w:i/>
          <w:iCs/>
          <w:color w:val="0000FF"/>
          <w:sz w:val="16"/>
          <w:szCs w:val="20"/>
          <w:lang w:val="x-none" w:eastAsia="es-ES"/>
        </w:rPr>
      </w:pPr>
      <w:r w:rsidRPr="005F09D8">
        <w:rPr>
          <w:rFonts w:ascii="Arial" w:eastAsia="Times New Roman" w:hAnsi="Arial" w:cs="Arial"/>
          <w:sz w:val="20"/>
          <w:szCs w:val="20"/>
          <w:lang w:eastAsia="es-ES"/>
        </w:rPr>
        <w:t>….</w:t>
      </w:r>
    </w:p>
    <w:p w:rsidR="005F09D8" w:rsidRPr="005F09D8" w:rsidRDefault="005F09D8" w:rsidP="005F09D8">
      <w:pPr>
        <w:spacing w:after="160" w:line="259" w:lineRule="auto"/>
        <w:ind w:left="720"/>
        <w:jc w:val="both"/>
        <w:rPr>
          <w:rFonts w:ascii="Times New Roman" w:eastAsia="MS Mincho" w:hAnsi="Times New Roman" w:cs="Times New Roman"/>
          <w:i/>
          <w:iCs/>
          <w:color w:val="0000FF"/>
          <w:sz w:val="16"/>
          <w:szCs w:val="20"/>
          <w:lang w:eastAsia="es-ES"/>
        </w:rPr>
      </w:pPr>
      <w:r w:rsidRPr="005F09D8">
        <w:rPr>
          <w:rFonts w:ascii="Arial" w:eastAsia="Times New Roman" w:hAnsi="Arial" w:cs="Arial"/>
          <w:sz w:val="20"/>
          <w:szCs w:val="20"/>
          <w:lang w:val="es-ES_tradnl" w:eastAsia="es-ES"/>
        </w:rPr>
        <w:t>….</w:t>
      </w:r>
    </w:p>
    <w:p w:rsidR="005F09D8" w:rsidRPr="005F09D8" w:rsidRDefault="005F09D8" w:rsidP="005F09D8">
      <w:pPr>
        <w:spacing w:after="160" w:line="259" w:lineRule="auto"/>
        <w:ind w:left="720"/>
        <w:jc w:val="both"/>
        <w:rPr>
          <w:rFonts w:ascii="Times New Roman" w:eastAsia="MS Mincho" w:hAnsi="Times New Roman" w:cs="Times New Roman"/>
          <w:i/>
          <w:iCs/>
          <w:color w:val="0000FF"/>
          <w:sz w:val="16"/>
          <w:szCs w:val="20"/>
          <w:lang w:val="x-none" w:eastAsia="es-ES"/>
        </w:rPr>
      </w:pPr>
      <w:r w:rsidRPr="005F09D8">
        <w:rPr>
          <w:rFonts w:ascii="Arial" w:eastAsia="Times New Roman" w:hAnsi="Arial" w:cs="Arial"/>
          <w:sz w:val="20"/>
          <w:szCs w:val="20"/>
          <w:lang w:eastAsia="es-ES"/>
        </w:rPr>
        <w:t>….</w:t>
      </w:r>
    </w:p>
    <w:p w:rsidR="005F09D8" w:rsidRPr="005F09D8" w:rsidRDefault="005F09D8" w:rsidP="005F09D8">
      <w:pPr>
        <w:spacing w:after="160" w:line="259" w:lineRule="auto"/>
        <w:ind w:left="720"/>
        <w:jc w:val="both"/>
        <w:rPr>
          <w:rFonts w:ascii="Times New Roman" w:eastAsia="MS Mincho" w:hAnsi="Times New Roman" w:cs="Times New Roman"/>
          <w:i/>
          <w:iCs/>
          <w:color w:val="0000FF"/>
          <w:sz w:val="16"/>
          <w:szCs w:val="20"/>
          <w:lang w:eastAsia="es-ES"/>
        </w:rPr>
      </w:pPr>
      <w:r w:rsidRPr="005F09D8">
        <w:rPr>
          <w:rFonts w:ascii="Arial" w:eastAsia="Times New Roman" w:hAnsi="Arial" w:cs="Arial"/>
          <w:sz w:val="20"/>
          <w:szCs w:val="20"/>
          <w:lang w:val="es-ES_tradnl" w:eastAsia="es-ES"/>
        </w:rPr>
        <w:t>….</w:t>
      </w:r>
    </w:p>
    <w:p w:rsidR="005F09D8" w:rsidRPr="005F09D8" w:rsidRDefault="005F09D8" w:rsidP="005F09D8">
      <w:pPr>
        <w:spacing w:after="160" w:line="259" w:lineRule="auto"/>
        <w:ind w:left="720"/>
        <w:jc w:val="both"/>
        <w:rPr>
          <w:rFonts w:ascii="Arial" w:eastAsia="Times New Roman" w:hAnsi="Arial" w:cs="Arial"/>
          <w:sz w:val="20"/>
          <w:szCs w:val="20"/>
          <w:lang w:eastAsia="es-ES"/>
        </w:rPr>
      </w:pPr>
      <w:r w:rsidRPr="005F09D8">
        <w:rPr>
          <w:rFonts w:ascii="Arial" w:eastAsia="Times New Roman" w:hAnsi="Arial" w:cs="Arial"/>
          <w:sz w:val="20"/>
          <w:szCs w:val="20"/>
          <w:lang w:eastAsia="es-ES"/>
        </w:rPr>
        <w:t>….</w:t>
      </w:r>
    </w:p>
    <w:p w:rsidR="005F09D8" w:rsidRPr="005F09D8" w:rsidRDefault="005F09D8" w:rsidP="00D04191">
      <w:pPr>
        <w:spacing w:after="160" w:line="259" w:lineRule="auto"/>
        <w:ind w:left="720" w:hanging="431"/>
        <w:jc w:val="both"/>
        <w:rPr>
          <w:rFonts w:ascii="Arial" w:eastAsia="Times New Roman" w:hAnsi="Arial" w:cs="Arial"/>
          <w:sz w:val="20"/>
          <w:szCs w:val="24"/>
          <w:lang w:eastAsia="es-ES"/>
        </w:rPr>
      </w:pPr>
      <w:r w:rsidRPr="005F09D8">
        <w:rPr>
          <w:rFonts w:ascii="Arial" w:eastAsia="Times New Roman" w:hAnsi="Arial" w:cs="Arial"/>
          <w:b/>
          <w:bCs/>
          <w:sz w:val="20"/>
          <w:szCs w:val="24"/>
          <w:lang w:eastAsia="es-ES"/>
        </w:rPr>
        <w:t xml:space="preserve">III. </w:t>
      </w:r>
      <w:r w:rsidRPr="005F09D8">
        <w:rPr>
          <w:rFonts w:ascii="Arial" w:eastAsia="Times New Roman" w:hAnsi="Arial" w:cs="Arial"/>
          <w:b/>
          <w:bCs/>
          <w:sz w:val="20"/>
          <w:szCs w:val="24"/>
          <w:lang w:eastAsia="es-ES"/>
        </w:rPr>
        <w:tab/>
      </w:r>
      <w:r w:rsidRPr="005F09D8">
        <w:rPr>
          <w:rFonts w:ascii="Arial" w:eastAsia="Times New Roman" w:hAnsi="Arial" w:cs="Arial"/>
          <w:sz w:val="20"/>
          <w:szCs w:val="20"/>
          <w:lang w:eastAsia="es-ES"/>
        </w:rPr>
        <w:t>El Poder Judicial de los Estados se ejercerá por los tribunales que establezcan las Constituciones respectivas.</w:t>
      </w:r>
    </w:p>
    <w:p w:rsidR="005F09D8" w:rsidRPr="005F09D8" w:rsidRDefault="00D04191" w:rsidP="00D04191">
      <w:pPr>
        <w:spacing w:after="160" w:line="259" w:lineRule="auto"/>
        <w:ind w:left="720"/>
        <w:jc w:val="both"/>
        <w:rPr>
          <w:rFonts w:ascii="Arial" w:eastAsia="Times New Roman" w:hAnsi="Arial" w:cs="Arial"/>
          <w:sz w:val="20"/>
          <w:szCs w:val="24"/>
          <w:lang w:eastAsia="es-ES"/>
        </w:rPr>
      </w:pPr>
      <w:r>
        <w:rPr>
          <w:rFonts w:ascii="Arial" w:eastAsia="Times New Roman" w:hAnsi="Arial" w:cs="Arial"/>
          <w:sz w:val="20"/>
          <w:szCs w:val="20"/>
          <w:lang w:eastAsia="es-ES"/>
        </w:rPr>
        <w:t>….</w:t>
      </w:r>
    </w:p>
    <w:p w:rsidR="005F09D8" w:rsidRPr="005F09D8" w:rsidRDefault="00D04191" w:rsidP="00D04191">
      <w:pPr>
        <w:spacing w:after="160" w:line="259" w:lineRule="auto"/>
        <w:ind w:left="720"/>
        <w:jc w:val="both"/>
        <w:rPr>
          <w:rFonts w:ascii="Arial" w:eastAsia="Times New Roman" w:hAnsi="Arial" w:cs="Arial"/>
          <w:sz w:val="20"/>
          <w:szCs w:val="24"/>
          <w:lang w:eastAsia="es-ES"/>
        </w:rPr>
      </w:pPr>
      <w:r>
        <w:rPr>
          <w:rFonts w:ascii="Arial" w:eastAsia="Times New Roman" w:hAnsi="Arial" w:cs="Arial"/>
          <w:sz w:val="20"/>
          <w:szCs w:val="20"/>
          <w:lang w:eastAsia="es-ES"/>
        </w:rPr>
        <w:t>….</w:t>
      </w:r>
    </w:p>
    <w:p w:rsidR="005F09D8" w:rsidRPr="005F09D8" w:rsidRDefault="00D04191" w:rsidP="005F09D8">
      <w:pPr>
        <w:spacing w:after="160" w:line="259" w:lineRule="auto"/>
        <w:ind w:left="720"/>
        <w:jc w:val="both"/>
        <w:rPr>
          <w:rFonts w:ascii="Arial" w:eastAsia="Times New Roman" w:hAnsi="Arial" w:cs="Arial"/>
          <w:sz w:val="20"/>
          <w:szCs w:val="24"/>
          <w:lang w:eastAsia="es-ES"/>
        </w:rPr>
      </w:pPr>
      <w:r>
        <w:rPr>
          <w:rFonts w:ascii="Arial" w:eastAsia="Times New Roman" w:hAnsi="Arial" w:cs="Arial"/>
          <w:sz w:val="20"/>
          <w:szCs w:val="20"/>
          <w:lang w:eastAsia="es-ES"/>
        </w:rPr>
        <w:t>…</w:t>
      </w:r>
      <w:r w:rsidR="005F09D8" w:rsidRPr="005F09D8">
        <w:rPr>
          <w:rFonts w:ascii="Arial" w:eastAsia="Times New Roman" w:hAnsi="Arial" w:cs="Arial"/>
          <w:sz w:val="20"/>
          <w:szCs w:val="20"/>
          <w:lang w:eastAsia="es-ES"/>
        </w:rPr>
        <w:t>.</w:t>
      </w:r>
    </w:p>
    <w:p w:rsidR="005F09D8" w:rsidRPr="005F09D8" w:rsidRDefault="005F09D8" w:rsidP="005F09D8">
      <w:pPr>
        <w:spacing w:after="160" w:line="259" w:lineRule="auto"/>
        <w:ind w:left="720"/>
        <w:jc w:val="both"/>
        <w:rPr>
          <w:rFonts w:ascii="Arial" w:eastAsia="Times New Roman" w:hAnsi="Arial" w:cs="Arial"/>
          <w:sz w:val="20"/>
          <w:szCs w:val="20"/>
          <w:lang w:eastAsia="es-ES"/>
        </w:rPr>
      </w:pPr>
      <w:r w:rsidRPr="005F09D8">
        <w:rPr>
          <w:rFonts w:ascii="Arial" w:eastAsia="Times New Roman" w:hAnsi="Arial" w:cs="Arial"/>
          <w:sz w:val="20"/>
          <w:szCs w:val="20"/>
          <w:lang w:eastAsia="es-ES"/>
        </w:rPr>
        <w:t xml:space="preserve">Los magistrados durarán en el ejercicio de su encargado </w:t>
      </w:r>
      <w:r w:rsidRPr="005F09D8">
        <w:rPr>
          <w:rFonts w:ascii="Arial" w:eastAsia="Times New Roman" w:hAnsi="Arial" w:cs="Arial"/>
          <w:b/>
          <w:bCs/>
          <w:iCs/>
          <w:sz w:val="20"/>
          <w:szCs w:val="20"/>
          <w:lang w:eastAsia="es-ES"/>
        </w:rPr>
        <w:t>(sic DOF 17-03-1987)</w:t>
      </w:r>
      <w:r w:rsidRPr="005F09D8">
        <w:rPr>
          <w:rFonts w:ascii="Arial" w:eastAsia="Times New Roman" w:hAnsi="Arial" w:cs="Arial"/>
          <w:sz w:val="20"/>
          <w:szCs w:val="20"/>
          <w:lang w:eastAsia="es-ES"/>
        </w:rPr>
        <w:t xml:space="preserve"> el tiempo que señalen las Constituciones Locales, podrán ser reelectos, y si lo fueren, sólo podrán ser privados de sus puestos en los términos que determinen las Constituciones y las Leyes de Responsabilidades de los Servidores Públicos de los Estados.</w:t>
      </w:r>
    </w:p>
    <w:p w:rsidR="005F09D8" w:rsidRPr="005F09D8" w:rsidRDefault="005F09D8" w:rsidP="005F09D8">
      <w:pPr>
        <w:spacing w:after="160" w:line="259" w:lineRule="auto"/>
        <w:ind w:left="720"/>
        <w:jc w:val="both"/>
        <w:rPr>
          <w:rFonts w:ascii="Arial" w:eastAsia="Times New Roman" w:hAnsi="Arial" w:cs="Arial"/>
          <w:b/>
          <w:i/>
          <w:sz w:val="20"/>
          <w:szCs w:val="20"/>
          <w:lang w:eastAsia="es-ES"/>
        </w:rPr>
      </w:pPr>
      <w:r w:rsidRPr="005F09D8">
        <w:rPr>
          <w:rFonts w:ascii="Arial" w:eastAsia="Times New Roman" w:hAnsi="Arial" w:cs="Arial"/>
          <w:b/>
          <w:i/>
          <w:sz w:val="20"/>
          <w:szCs w:val="20"/>
          <w:lang w:eastAsia="es-ES"/>
        </w:rPr>
        <w:t xml:space="preserve">Los presidentes de los tribunales </w:t>
      </w:r>
      <w:r w:rsidR="00F53937">
        <w:rPr>
          <w:rFonts w:ascii="Arial" w:eastAsia="Times New Roman" w:hAnsi="Arial" w:cs="Arial"/>
          <w:b/>
          <w:i/>
          <w:sz w:val="20"/>
          <w:szCs w:val="20"/>
          <w:lang w:eastAsia="es-ES"/>
        </w:rPr>
        <w:t>de las entidades federativas</w:t>
      </w:r>
      <w:r w:rsidRPr="005F09D8">
        <w:rPr>
          <w:rFonts w:ascii="Arial" w:eastAsia="Times New Roman" w:hAnsi="Arial" w:cs="Arial"/>
          <w:b/>
          <w:i/>
          <w:sz w:val="20"/>
          <w:szCs w:val="20"/>
          <w:lang w:eastAsia="es-ES"/>
        </w:rPr>
        <w:t xml:space="preserve"> serán electos mediante el voto secreto de los magistrados que integren su pleno, en sesión pública. Deberán comprobar una experiencia previa en el poder judicial local o federal, no haber sido miembros del gabinete del gobernador al menos cuatro años antes del día de su elección, además de los requisitos que</w:t>
      </w:r>
      <w:r w:rsidR="00F53937">
        <w:rPr>
          <w:rFonts w:ascii="Arial" w:eastAsia="Times New Roman" w:hAnsi="Arial" w:cs="Arial"/>
          <w:b/>
          <w:i/>
          <w:sz w:val="20"/>
          <w:szCs w:val="20"/>
          <w:lang w:eastAsia="es-ES"/>
        </w:rPr>
        <w:t xml:space="preserve"> se</w:t>
      </w:r>
      <w:r w:rsidRPr="005F09D8">
        <w:rPr>
          <w:rFonts w:ascii="Arial" w:eastAsia="Times New Roman" w:hAnsi="Arial" w:cs="Arial"/>
          <w:b/>
          <w:i/>
          <w:sz w:val="20"/>
          <w:szCs w:val="20"/>
          <w:lang w:eastAsia="es-ES"/>
        </w:rPr>
        <w:t xml:space="preserve"> disponga</w:t>
      </w:r>
      <w:r w:rsidR="00F53937">
        <w:rPr>
          <w:rFonts w:ascii="Arial" w:eastAsia="Times New Roman" w:hAnsi="Arial" w:cs="Arial"/>
          <w:b/>
          <w:i/>
          <w:sz w:val="20"/>
          <w:szCs w:val="20"/>
          <w:lang w:eastAsia="es-ES"/>
        </w:rPr>
        <w:t>n en</w:t>
      </w:r>
      <w:r w:rsidRPr="005F09D8">
        <w:rPr>
          <w:rFonts w:ascii="Arial" w:eastAsia="Times New Roman" w:hAnsi="Arial" w:cs="Arial"/>
          <w:b/>
          <w:i/>
          <w:sz w:val="20"/>
          <w:szCs w:val="20"/>
          <w:lang w:eastAsia="es-ES"/>
        </w:rPr>
        <w:t xml:space="preserve"> la constitución de cada estado y su Ley Orgánica.</w:t>
      </w:r>
    </w:p>
    <w:p w:rsidR="005F09D8" w:rsidRPr="005F09D8" w:rsidRDefault="005F09D8" w:rsidP="005F09D8">
      <w:pPr>
        <w:spacing w:after="160" w:line="259" w:lineRule="auto"/>
        <w:ind w:left="720"/>
        <w:jc w:val="both"/>
        <w:rPr>
          <w:rFonts w:ascii="Arial" w:eastAsia="Times New Roman" w:hAnsi="Arial" w:cs="Arial"/>
          <w:b/>
          <w:i/>
          <w:sz w:val="20"/>
          <w:szCs w:val="24"/>
          <w:lang w:eastAsia="es-ES"/>
        </w:rPr>
      </w:pPr>
      <w:r w:rsidRPr="005F09D8">
        <w:rPr>
          <w:rFonts w:ascii="Arial" w:eastAsia="Times New Roman" w:hAnsi="Arial" w:cs="Arial"/>
          <w:b/>
          <w:i/>
          <w:sz w:val="20"/>
          <w:szCs w:val="20"/>
          <w:lang w:eastAsia="es-ES"/>
        </w:rPr>
        <w:t>Quienes ocupen el cargo de presidentes de los tribunales superiores de justicia no podrán ser reelectos ni renovados de manera inmediata como presidentes.</w:t>
      </w:r>
    </w:p>
    <w:p w:rsidR="005F09D8" w:rsidRPr="005F09D8" w:rsidRDefault="005F09D8" w:rsidP="005F09D8">
      <w:pPr>
        <w:spacing w:after="160" w:line="259" w:lineRule="auto"/>
        <w:ind w:left="720"/>
        <w:jc w:val="both"/>
        <w:rPr>
          <w:rFonts w:ascii="Arial" w:eastAsia="Times New Roman" w:hAnsi="Arial" w:cs="Arial"/>
          <w:sz w:val="20"/>
          <w:szCs w:val="24"/>
          <w:lang w:eastAsia="es-ES"/>
        </w:rPr>
      </w:pPr>
      <w:r w:rsidRPr="005F09D8">
        <w:rPr>
          <w:rFonts w:ascii="Arial" w:eastAsia="Times New Roman" w:hAnsi="Arial" w:cs="Arial"/>
          <w:sz w:val="20"/>
          <w:szCs w:val="20"/>
          <w:lang w:eastAsia="es-ES"/>
        </w:rPr>
        <w:t>Los magistrados y los jueces percibirán una remuneración adecuada e irrenunciable, la cual no podrá ser disminuida durante su encargo.</w:t>
      </w:r>
    </w:p>
    <w:p w:rsidR="005F09D8" w:rsidRPr="005F09D8" w:rsidRDefault="005F09D8" w:rsidP="005F09D8">
      <w:pPr>
        <w:spacing w:after="160" w:line="259" w:lineRule="auto"/>
        <w:ind w:left="720" w:hanging="431"/>
        <w:jc w:val="both"/>
        <w:rPr>
          <w:rFonts w:ascii="Arial" w:eastAsia="Times New Roman" w:hAnsi="Arial" w:cs="Arial"/>
          <w:bCs/>
          <w:sz w:val="20"/>
          <w:szCs w:val="24"/>
          <w:lang w:eastAsia="es-ES"/>
        </w:rPr>
      </w:pPr>
      <w:r w:rsidRPr="005F09D8">
        <w:rPr>
          <w:rFonts w:ascii="Arial" w:eastAsia="Times New Roman" w:hAnsi="Arial" w:cs="Arial"/>
          <w:b/>
          <w:bCs/>
          <w:sz w:val="20"/>
          <w:szCs w:val="24"/>
          <w:lang w:eastAsia="es-ES"/>
        </w:rPr>
        <w:lastRenderedPageBreak/>
        <w:t xml:space="preserve">IV. </w:t>
      </w:r>
      <w:r w:rsidRPr="005F09D8">
        <w:rPr>
          <w:rFonts w:ascii="Arial" w:eastAsia="Times New Roman" w:hAnsi="Arial" w:cs="Arial"/>
          <w:b/>
          <w:bCs/>
          <w:sz w:val="20"/>
          <w:szCs w:val="24"/>
          <w:lang w:eastAsia="es-ES"/>
        </w:rPr>
        <w:tab/>
      </w:r>
      <w:r w:rsidR="00D04191">
        <w:rPr>
          <w:rFonts w:ascii="Arial" w:eastAsia="Times New Roman" w:hAnsi="Arial" w:cs="Arial"/>
          <w:bCs/>
          <w:sz w:val="20"/>
          <w:szCs w:val="24"/>
          <w:lang w:eastAsia="es-ES"/>
        </w:rPr>
        <w:t xml:space="preserve">a    </w:t>
      </w:r>
      <w:r w:rsidRPr="005F09D8">
        <w:rPr>
          <w:rFonts w:ascii="Arial" w:eastAsia="Times New Roman" w:hAnsi="Arial" w:cs="Arial"/>
          <w:b/>
          <w:bCs/>
          <w:sz w:val="20"/>
          <w:szCs w:val="24"/>
          <w:lang w:eastAsia="es-ES"/>
        </w:rPr>
        <w:t xml:space="preserve">IX. </w:t>
      </w:r>
      <w:r w:rsidRPr="005F09D8">
        <w:rPr>
          <w:rFonts w:ascii="Arial" w:eastAsia="Times New Roman" w:hAnsi="Arial" w:cs="Arial"/>
          <w:b/>
          <w:bCs/>
          <w:sz w:val="20"/>
          <w:szCs w:val="24"/>
          <w:lang w:eastAsia="es-ES"/>
        </w:rPr>
        <w:tab/>
      </w:r>
      <w:r w:rsidRPr="005F09D8">
        <w:rPr>
          <w:rFonts w:ascii="Arial" w:eastAsia="Times New Roman" w:hAnsi="Arial" w:cs="Arial"/>
          <w:bCs/>
          <w:sz w:val="20"/>
          <w:szCs w:val="24"/>
          <w:lang w:eastAsia="es-ES"/>
        </w:rPr>
        <w:t>….</w:t>
      </w:r>
    </w:p>
    <w:p w:rsidR="00421A13" w:rsidRPr="00D04191" w:rsidRDefault="00421A13" w:rsidP="00BC54B1">
      <w:pPr>
        <w:jc w:val="both"/>
        <w:rPr>
          <w:rFonts w:ascii="Arial" w:eastAsia="Calibri" w:hAnsi="Arial" w:cs="Arial"/>
          <w:sz w:val="16"/>
          <w:szCs w:val="16"/>
        </w:rPr>
      </w:pPr>
    </w:p>
    <w:p w:rsidR="00BC54B1" w:rsidRPr="00BC54B1" w:rsidRDefault="00BC54B1" w:rsidP="00BC54B1">
      <w:pPr>
        <w:spacing w:after="160" w:line="240" w:lineRule="atLeast"/>
        <w:jc w:val="center"/>
        <w:rPr>
          <w:rFonts w:ascii="Arial" w:eastAsia="Calibri" w:hAnsi="Arial" w:cs="Arial"/>
          <w:b/>
          <w:color w:val="000000"/>
          <w:sz w:val="24"/>
          <w:szCs w:val="24"/>
          <w:lang w:val="es-ES"/>
        </w:rPr>
      </w:pPr>
      <w:r w:rsidRPr="00BC54B1">
        <w:rPr>
          <w:rFonts w:ascii="Arial" w:eastAsia="Calibri" w:hAnsi="Arial" w:cs="Arial"/>
          <w:b/>
          <w:color w:val="000000"/>
          <w:sz w:val="24"/>
          <w:szCs w:val="24"/>
          <w:lang w:val="es-ES"/>
        </w:rPr>
        <w:t>TRANSITORIOS</w:t>
      </w:r>
    </w:p>
    <w:p w:rsidR="00BC54B1" w:rsidRDefault="00F53937" w:rsidP="00BC54B1">
      <w:pPr>
        <w:tabs>
          <w:tab w:val="left" w:pos="2835"/>
          <w:tab w:val="right" w:pos="8838"/>
        </w:tabs>
        <w:spacing w:after="160" w:line="240" w:lineRule="atLeast"/>
        <w:jc w:val="both"/>
        <w:rPr>
          <w:rFonts w:ascii="Arial" w:eastAsia="Calibri" w:hAnsi="Arial" w:cs="Arial"/>
          <w:color w:val="000000"/>
          <w:sz w:val="24"/>
          <w:szCs w:val="24"/>
          <w:lang w:val="es-ES"/>
        </w:rPr>
      </w:pPr>
      <w:r>
        <w:rPr>
          <w:rFonts w:ascii="Arial" w:eastAsia="Calibri" w:hAnsi="Arial" w:cs="Arial"/>
          <w:b/>
          <w:color w:val="000000"/>
          <w:sz w:val="24"/>
          <w:szCs w:val="24"/>
          <w:lang w:val="es-ES"/>
        </w:rPr>
        <w:t>PRIMERO</w:t>
      </w:r>
      <w:r w:rsidR="00BC54B1" w:rsidRPr="00BC54B1">
        <w:rPr>
          <w:rFonts w:ascii="Arial" w:eastAsia="Calibri" w:hAnsi="Arial" w:cs="Arial"/>
          <w:b/>
          <w:color w:val="000000"/>
          <w:sz w:val="24"/>
          <w:szCs w:val="24"/>
          <w:lang w:val="es-ES"/>
        </w:rPr>
        <w:t>.-</w:t>
      </w:r>
      <w:r w:rsidR="00BC54B1" w:rsidRPr="00BC54B1">
        <w:rPr>
          <w:rFonts w:ascii="Arial" w:eastAsia="Calibri" w:hAnsi="Arial" w:cs="Arial"/>
          <w:color w:val="000000"/>
          <w:sz w:val="24"/>
          <w:szCs w:val="24"/>
          <w:lang w:val="es-ES"/>
        </w:rPr>
        <w:t xml:space="preserve"> El presente decreto entrará en vigor al día siguiente de su publicación en el Diario Oficial de la Federación.</w:t>
      </w:r>
    </w:p>
    <w:p w:rsidR="00F53937" w:rsidRPr="00BC54B1" w:rsidRDefault="00F53937" w:rsidP="00BC54B1">
      <w:pPr>
        <w:tabs>
          <w:tab w:val="left" w:pos="2835"/>
          <w:tab w:val="right" w:pos="8838"/>
        </w:tabs>
        <w:spacing w:after="160" w:line="240" w:lineRule="atLeast"/>
        <w:jc w:val="both"/>
        <w:rPr>
          <w:rFonts w:ascii="Arial" w:eastAsia="Calibri" w:hAnsi="Arial" w:cs="Arial"/>
          <w:b/>
          <w:color w:val="000000"/>
          <w:sz w:val="24"/>
          <w:szCs w:val="24"/>
          <w:lang w:val="es-ES"/>
        </w:rPr>
      </w:pPr>
      <w:r w:rsidRPr="00F53937">
        <w:rPr>
          <w:rFonts w:ascii="Arial" w:eastAsia="Calibri" w:hAnsi="Arial" w:cs="Arial"/>
          <w:b/>
          <w:color w:val="000000"/>
          <w:sz w:val="24"/>
          <w:szCs w:val="24"/>
          <w:lang w:val="es-ES"/>
        </w:rPr>
        <w:t xml:space="preserve">PRIMERO.- </w:t>
      </w:r>
      <w:r>
        <w:rPr>
          <w:rFonts w:ascii="Arial" w:eastAsia="Calibri" w:hAnsi="Arial" w:cs="Arial"/>
          <w:color w:val="000000"/>
          <w:sz w:val="24"/>
          <w:szCs w:val="24"/>
          <w:lang w:val="es-ES"/>
        </w:rPr>
        <w:t>A partir de la entrada en vigor del presente decreto, las legislaturas de las entidades federativas tendrán hasta 180 días para realizar las adecuaciones a que haya lugar en sus leyes y reglamentos.</w:t>
      </w:r>
    </w:p>
    <w:p w:rsidR="001826A0" w:rsidRPr="00F53937" w:rsidRDefault="001826A0" w:rsidP="00F00EEF">
      <w:pPr>
        <w:spacing w:after="160" w:line="259" w:lineRule="auto"/>
        <w:jc w:val="both"/>
        <w:rPr>
          <w:rFonts w:ascii="Arial" w:eastAsia="Calibri" w:hAnsi="Arial" w:cs="Times New Roman"/>
          <w:sz w:val="24"/>
          <w:lang w:val="es-ES"/>
        </w:rPr>
      </w:pPr>
    </w:p>
    <w:p w:rsidR="0014165E" w:rsidRPr="00373CC1" w:rsidRDefault="0014165E" w:rsidP="0014165E">
      <w:pPr>
        <w:jc w:val="both"/>
        <w:rPr>
          <w:rFonts w:ascii="Arial" w:hAnsi="Arial" w:cs="Arial"/>
          <w:sz w:val="24"/>
          <w:szCs w:val="24"/>
        </w:rPr>
      </w:pPr>
      <w:r w:rsidRPr="00373CC1">
        <w:rPr>
          <w:rFonts w:ascii="Arial" w:hAnsi="Arial" w:cs="Arial"/>
          <w:sz w:val="24"/>
          <w:szCs w:val="24"/>
        </w:rPr>
        <w:t xml:space="preserve">Dado en el Palacio Legislativo de San Lázaro, a </w:t>
      </w:r>
      <w:r w:rsidR="00CA7D6B">
        <w:rPr>
          <w:rFonts w:ascii="Arial" w:hAnsi="Arial" w:cs="Arial"/>
          <w:sz w:val="24"/>
          <w:szCs w:val="24"/>
        </w:rPr>
        <w:t>21</w:t>
      </w:r>
      <w:r w:rsidR="000123C1">
        <w:rPr>
          <w:rFonts w:ascii="Arial" w:hAnsi="Arial" w:cs="Arial"/>
          <w:sz w:val="24"/>
          <w:szCs w:val="24"/>
        </w:rPr>
        <w:t xml:space="preserve"> de</w:t>
      </w:r>
      <w:r w:rsidR="002B5072">
        <w:rPr>
          <w:rFonts w:ascii="Arial" w:hAnsi="Arial" w:cs="Arial"/>
          <w:sz w:val="24"/>
          <w:szCs w:val="24"/>
        </w:rPr>
        <w:t xml:space="preserve"> </w:t>
      </w:r>
      <w:r w:rsidR="000123C1">
        <w:rPr>
          <w:rFonts w:ascii="Arial" w:hAnsi="Arial" w:cs="Arial"/>
          <w:sz w:val="24"/>
          <w:szCs w:val="24"/>
        </w:rPr>
        <w:t>febrero de 2019</w:t>
      </w:r>
      <w:r w:rsidRPr="00373CC1">
        <w:rPr>
          <w:rFonts w:ascii="Arial" w:hAnsi="Arial" w:cs="Arial"/>
          <w:sz w:val="24"/>
          <w:szCs w:val="24"/>
        </w:rPr>
        <w:t>.</w:t>
      </w:r>
    </w:p>
    <w:p w:rsidR="0014165E" w:rsidRDefault="0014165E" w:rsidP="0014165E">
      <w:pPr>
        <w:jc w:val="both"/>
        <w:rPr>
          <w:rFonts w:ascii="Arial" w:hAnsi="Arial" w:cs="Arial"/>
          <w:sz w:val="24"/>
          <w:szCs w:val="24"/>
        </w:rPr>
      </w:pPr>
    </w:p>
    <w:p w:rsidR="00421A13" w:rsidRPr="00373CC1" w:rsidRDefault="00421A13" w:rsidP="0014165E">
      <w:pPr>
        <w:jc w:val="both"/>
        <w:rPr>
          <w:rFonts w:ascii="Arial" w:hAnsi="Arial" w:cs="Arial"/>
          <w:sz w:val="24"/>
          <w:szCs w:val="24"/>
        </w:rPr>
      </w:pPr>
    </w:p>
    <w:p w:rsidR="0014165E" w:rsidRDefault="0014165E" w:rsidP="0014165E">
      <w:pPr>
        <w:spacing w:after="0" w:line="240" w:lineRule="auto"/>
        <w:jc w:val="center"/>
        <w:rPr>
          <w:rFonts w:ascii="Arial" w:hAnsi="Arial" w:cs="Arial"/>
          <w:b/>
          <w:sz w:val="24"/>
          <w:szCs w:val="24"/>
        </w:rPr>
      </w:pPr>
      <w:r>
        <w:rPr>
          <w:rFonts w:ascii="Arial" w:hAnsi="Arial" w:cs="Arial"/>
          <w:b/>
          <w:sz w:val="24"/>
          <w:szCs w:val="24"/>
        </w:rPr>
        <w:t>Diputada</w:t>
      </w:r>
      <w:r w:rsidRPr="00373CC1">
        <w:rPr>
          <w:rFonts w:ascii="Arial" w:hAnsi="Arial" w:cs="Arial"/>
          <w:b/>
          <w:sz w:val="24"/>
          <w:szCs w:val="24"/>
        </w:rPr>
        <w:t xml:space="preserve"> </w:t>
      </w:r>
      <w:r>
        <w:rPr>
          <w:rFonts w:ascii="Arial" w:hAnsi="Arial" w:cs="Arial"/>
          <w:b/>
          <w:sz w:val="24"/>
          <w:szCs w:val="24"/>
        </w:rPr>
        <w:t>Adriana Gabriela Medina Ortiz</w:t>
      </w:r>
    </w:p>
    <w:p w:rsidR="0014165E" w:rsidRPr="00373CC1" w:rsidRDefault="0014165E" w:rsidP="0014165E">
      <w:pPr>
        <w:spacing w:after="0" w:line="240" w:lineRule="auto"/>
        <w:jc w:val="center"/>
        <w:rPr>
          <w:rFonts w:ascii="Arial" w:hAnsi="Arial" w:cs="Arial"/>
          <w:b/>
          <w:sz w:val="24"/>
          <w:szCs w:val="24"/>
        </w:rPr>
      </w:pPr>
      <w:r>
        <w:rPr>
          <w:rFonts w:ascii="Arial" w:hAnsi="Arial" w:cs="Arial"/>
          <w:b/>
          <w:sz w:val="24"/>
          <w:szCs w:val="24"/>
        </w:rPr>
        <w:t>Grupo Parlamentario de Movimiento Ciudadano</w:t>
      </w:r>
    </w:p>
    <w:p w:rsidR="0014165E" w:rsidRPr="00F00EEF" w:rsidRDefault="0014165E" w:rsidP="00F00EEF">
      <w:pPr>
        <w:spacing w:after="160" w:line="259" w:lineRule="auto"/>
        <w:jc w:val="both"/>
        <w:rPr>
          <w:rFonts w:ascii="Arial" w:eastAsia="Calibri" w:hAnsi="Arial" w:cs="Times New Roman"/>
          <w:sz w:val="24"/>
        </w:rPr>
      </w:pPr>
    </w:p>
    <w:sectPr w:rsidR="0014165E" w:rsidRPr="00F00EEF" w:rsidSect="00195CB0">
      <w:headerReference w:type="default" r:id="rId8"/>
      <w:footerReference w:type="default" r:id="rId9"/>
      <w:pgSz w:w="12240" w:h="15840"/>
      <w:pgMar w:top="252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E00" w:rsidRDefault="00B10E00" w:rsidP="00195CB0">
      <w:pPr>
        <w:spacing w:after="0" w:line="240" w:lineRule="auto"/>
      </w:pPr>
      <w:r>
        <w:separator/>
      </w:r>
    </w:p>
  </w:endnote>
  <w:endnote w:type="continuationSeparator" w:id="0">
    <w:p w:rsidR="00B10E00" w:rsidRDefault="00B10E00" w:rsidP="0019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35213"/>
      <w:docPartObj>
        <w:docPartGallery w:val="Page Numbers (Bottom of Page)"/>
        <w:docPartUnique/>
      </w:docPartObj>
    </w:sdtPr>
    <w:sdtEndPr/>
    <w:sdtContent>
      <w:p w:rsidR="009E3C0F" w:rsidRDefault="00126933">
        <w:pPr>
          <w:pStyle w:val="Piedepgina"/>
          <w:jc w:val="right"/>
        </w:pPr>
        <w:r>
          <w:fldChar w:fldCharType="begin"/>
        </w:r>
        <w:r>
          <w:instrText xml:space="preserve"> PAGE   \* MERGEFORMAT </w:instrText>
        </w:r>
        <w:r>
          <w:fldChar w:fldCharType="separate"/>
        </w:r>
        <w:r w:rsidR="003D2A45">
          <w:rPr>
            <w:noProof/>
          </w:rPr>
          <w:t>1</w:t>
        </w:r>
        <w:r>
          <w:rPr>
            <w:noProof/>
          </w:rPr>
          <w:fldChar w:fldCharType="end"/>
        </w:r>
        <w:r w:rsidR="003570FF">
          <w:rPr>
            <w:noProof/>
          </w:rPr>
          <w:t>/5</w:t>
        </w:r>
      </w:p>
    </w:sdtContent>
  </w:sdt>
  <w:p w:rsidR="009E3C0F" w:rsidRDefault="009E3C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E00" w:rsidRDefault="00B10E00" w:rsidP="00195CB0">
      <w:pPr>
        <w:spacing w:after="0" w:line="240" w:lineRule="auto"/>
      </w:pPr>
      <w:r>
        <w:separator/>
      </w:r>
    </w:p>
  </w:footnote>
  <w:footnote w:type="continuationSeparator" w:id="0">
    <w:p w:rsidR="00B10E00" w:rsidRDefault="00B10E00" w:rsidP="00195CB0">
      <w:pPr>
        <w:spacing w:after="0" w:line="240" w:lineRule="auto"/>
      </w:pPr>
      <w:r>
        <w:continuationSeparator/>
      </w:r>
    </w:p>
  </w:footnote>
  <w:footnote w:id="1">
    <w:p w:rsidR="007C3CC6" w:rsidRDefault="007C3CC6">
      <w:pPr>
        <w:pStyle w:val="Textonotapie"/>
      </w:pPr>
      <w:r>
        <w:rPr>
          <w:rStyle w:val="Refdenotaalpie"/>
        </w:rPr>
        <w:footnoteRef/>
      </w:r>
      <w:r>
        <w:t xml:space="preserve"> </w:t>
      </w:r>
      <w:r w:rsidRPr="007C3CC6">
        <w:t>Al seleccionar al presidente de los tribunales locales, “sólo 17 estados prevén que el voto sea secreto (y únicamente tres de ellos lo hacen en sesión pública)”. Estos estados son Baja California, Guanajuato y Jalisco.</w:t>
      </w:r>
      <w:r w:rsidR="004D6B64">
        <w:t xml:space="preserve"> </w:t>
      </w:r>
      <w:r w:rsidR="004D6B64" w:rsidRPr="004D6B64">
        <w:t>Pantin Laurence, Léase si quiere gobernar, México Evalúa-CIDAC, México 2018.</w:t>
      </w:r>
      <w:r w:rsidR="004D6B64">
        <w:t xml:space="preserve"> </w:t>
      </w:r>
    </w:p>
  </w:footnote>
  <w:footnote w:id="2">
    <w:p w:rsidR="004D6B64" w:rsidRDefault="004D6B64">
      <w:pPr>
        <w:pStyle w:val="Textonotapie"/>
      </w:pPr>
      <w:r>
        <w:rPr>
          <w:rStyle w:val="Refdenotaalpie"/>
        </w:rPr>
        <w:footnoteRef/>
      </w:r>
      <w:r>
        <w:t xml:space="preserve"> Véase el tercer apartado del artículo 21 de la Declaración Universal de los Derechos Humanos, disponible en </w:t>
      </w:r>
      <w:hyperlink r:id="rId1" w:history="1">
        <w:r w:rsidRPr="005B0987">
          <w:rPr>
            <w:rStyle w:val="Hipervnculo"/>
          </w:rPr>
          <w:t>http://www.un.org/es/universal-declaration-human-rights/</w:t>
        </w:r>
      </w:hyperlink>
      <w:r>
        <w:t xml:space="preserve"> </w:t>
      </w:r>
    </w:p>
  </w:footnote>
  <w:footnote w:id="3">
    <w:p w:rsidR="004D6B64" w:rsidRDefault="004D6B64">
      <w:pPr>
        <w:pStyle w:val="Textonotapie"/>
      </w:pPr>
      <w:r>
        <w:rPr>
          <w:rStyle w:val="Refdenotaalpie"/>
        </w:rPr>
        <w:footnoteRef/>
      </w:r>
      <w:r>
        <w:t xml:space="preserve"> La ONU ha señalado diez recomendaciones para fortalecer la democracia, entre las que sobresalen la necesidad de separación de poderes y la independencia del poder judicial. Véase: </w:t>
      </w:r>
      <w:r w:rsidRPr="004D6B64">
        <w:t xml:space="preserve">Temas del Mundo ONU, “LA DEMOCRACIA Y LOS DERECHOS HUMANOS”, ONU, disponible en </w:t>
      </w:r>
      <w:hyperlink r:id="rId2" w:history="1">
        <w:r w:rsidRPr="005B0987">
          <w:rPr>
            <w:rStyle w:val="Hipervnculo"/>
          </w:rPr>
          <w:t>http://www.un.org/es/globalissues/democracy/human_rights.shtml</w:t>
        </w:r>
      </w:hyperlink>
      <w:r>
        <w:t xml:space="preserve"> </w:t>
      </w:r>
    </w:p>
  </w:footnote>
  <w:footnote w:id="4">
    <w:p w:rsidR="004D6B64" w:rsidRPr="004D6B64" w:rsidRDefault="004D6B64" w:rsidP="004D6B64">
      <w:pPr>
        <w:rPr>
          <w:sz w:val="20"/>
          <w:szCs w:val="20"/>
        </w:rPr>
      </w:pPr>
      <w:r>
        <w:rPr>
          <w:rStyle w:val="Refdenotaalpie"/>
        </w:rPr>
        <w:footnoteRef/>
      </w:r>
      <w:r>
        <w:t xml:space="preserve"> </w:t>
      </w:r>
      <w:r w:rsidRPr="004D6B64">
        <w:rPr>
          <w:sz w:val="20"/>
          <w:szCs w:val="20"/>
        </w:rPr>
        <w:t xml:space="preserve">Alvaro Herrero - Gaspar López, ACCESO A LA INFORMACIÓN Y TRANSPARENCIA EN EL PODER JUDICIAL GUÍA DE BUENAS PRÁCTICAS EN AMÉRICA LATINA, Asociación por los Derechos Civiles, Argentina, disponible en http://siteresources.worldbank.org/PSGLP/Resources/accesoalainformacionytransparencia.pdf </w:t>
      </w:r>
    </w:p>
    <w:p w:rsidR="004D6B64" w:rsidRDefault="004D6B64">
      <w:pPr>
        <w:pStyle w:val="Textonotapie"/>
      </w:pPr>
    </w:p>
  </w:footnote>
  <w:footnote w:id="5">
    <w:p w:rsidR="003570FF" w:rsidRDefault="003570FF" w:rsidP="003570FF">
      <w:pPr>
        <w:pStyle w:val="Textonotapie"/>
      </w:pPr>
      <w:r>
        <w:rPr>
          <w:rStyle w:val="Refdenotaalpie"/>
        </w:rPr>
        <w:footnoteRef/>
      </w:r>
      <w:r>
        <w:t xml:space="preserve"> “El fortalecimiento del gobierno judicial, en particular a nivel de los estados, deberá ser una prioridad de la próxima administración”.</w:t>
      </w:r>
    </w:p>
    <w:p w:rsidR="003570FF" w:rsidRDefault="003570FF" w:rsidP="003570FF">
      <w:pPr>
        <w:pStyle w:val="Textonotapie"/>
      </w:pPr>
      <w:r>
        <w:t xml:space="preserve">“En 2011 48% de los mexicanos consideraban que la justicia funcionaba mal o en parte mal, de acuerdo con la Encuesta Nacional de Justicia realizada por el Instituto de Investigaciones Jurídicas de la Universidad Nacional Autónoma de México. Para 2015, 58% tenía esta opinión”. Véase </w:t>
      </w:r>
      <w:r w:rsidRPr="003570FF">
        <w:t>Pantin Laurence, Léase si quiere gobernar, México Evalúa-CIDAC, México 2018</w:t>
      </w:r>
      <w:r>
        <w:t xml:space="preserve"> </w:t>
      </w:r>
    </w:p>
  </w:footnote>
  <w:footnote w:id="6">
    <w:p w:rsidR="003570FF" w:rsidRDefault="003570FF">
      <w:pPr>
        <w:pStyle w:val="Textonotapie"/>
      </w:pPr>
      <w:r>
        <w:rPr>
          <w:rStyle w:val="Refdenotaalpie"/>
        </w:rPr>
        <w:footnoteRef/>
      </w:r>
      <w:r>
        <w:t xml:space="preserve"> </w:t>
      </w:r>
      <w:r w:rsidRPr="003570FF">
        <w:t>Pantin Laurence, Léase si quiere gobernar, México Evalúa-CIDAC, México 2018.</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CB0" w:rsidRDefault="00F53937" w:rsidP="00244986">
    <w:pPr>
      <w:pStyle w:val="Encabezado"/>
      <w:tabs>
        <w:tab w:val="clear" w:pos="4419"/>
        <w:tab w:val="clear" w:pos="8838"/>
        <w:tab w:val="left" w:pos="2719"/>
      </w:tabs>
    </w:pPr>
    <w:r w:rsidRPr="00F53937">
      <w:rPr>
        <w:noProof/>
        <w:lang w:eastAsia="es-MX"/>
      </w:rPr>
      <w:drawing>
        <wp:inline distT="0" distB="0" distL="0" distR="0">
          <wp:extent cx="828675" cy="1164254"/>
          <wp:effectExtent l="0" t="0" r="0" b="0"/>
          <wp:docPr id="3" name="Imagen 3" descr="C:\Users\RAEN\Desktop\LOGO CA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EN\Desktop\LOGO CAMA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304" cy="1193236"/>
                  </a:xfrm>
                  <a:prstGeom prst="rect">
                    <a:avLst/>
                  </a:prstGeom>
                  <a:noFill/>
                  <a:ln>
                    <a:noFill/>
                  </a:ln>
                </pic:spPr>
              </pic:pic>
            </a:graphicData>
          </a:graphic>
        </wp:inline>
      </w:drawing>
    </w:r>
    <w:r w:rsidR="00244986">
      <w:tab/>
      <w:t xml:space="preserve">                                     </w:t>
    </w:r>
    <w:r w:rsidR="00986C55">
      <w:t xml:space="preserve">             </w:t>
    </w:r>
    <w:r w:rsidR="00244986">
      <w:t xml:space="preserve">       </w:t>
    </w:r>
    <w:r w:rsidR="00986C55">
      <w:rPr>
        <w:noProof/>
        <w:lang w:eastAsia="es-MX"/>
      </w:rPr>
      <w:drawing>
        <wp:inline distT="0" distB="0" distL="0" distR="0" wp14:anchorId="5E665263">
          <wp:extent cx="1542415" cy="95694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956945"/>
                  </a:xfrm>
                  <a:prstGeom prst="rect">
                    <a:avLst/>
                  </a:prstGeom>
                  <a:noFill/>
                </pic:spPr>
              </pic:pic>
            </a:graphicData>
          </a:graphic>
        </wp:inline>
      </w:drawing>
    </w:r>
  </w:p>
  <w:p w:rsidR="00195CB0" w:rsidRDefault="00195CB0" w:rsidP="00195C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55E82"/>
    <w:multiLevelType w:val="hybridMultilevel"/>
    <w:tmpl w:val="3EC43646"/>
    <w:lvl w:ilvl="0" w:tplc="A44A33A8">
      <w:start w:val="1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5F05B2"/>
    <w:multiLevelType w:val="hybridMultilevel"/>
    <w:tmpl w:val="C95076F6"/>
    <w:lvl w:ilvl="0" w:tplc="8B4C810A">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54E10CF8"/>
    <w:multiLevelType w:val="hybridMultilevel"/>
    <w:tmpl w:val="7BD05E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716E4AE0"/>
    <w:multiLevelType w:val="multilevel"/>
    <w:tmpl w:val="7114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B0"/>
    <w:rsid w:val="000123C1"/>
    <w:rsid w:val="00072106"/>
    <w:rsid w:val="000C3134"/>
    <w:rsid w:val="000E217F"/>
    <w:rsid w:val="000F078F"/>
    <w:rsid w:val="000F0A26"/>
    <w:rsid w:val="00126933"/>
    <w:rsid w:val="00134B89"/>
    <w:rsid w:val="00135236"/>
    <w:rsid w:val="0014165E"/>
    <w:rsid w:val="00147067"/>
    <w:rsid w:val="0016483B"/>
    <w:rsid w:val="001826A0"/>
    <w:rsid w:val="001936D4"/>
    <w:rsid w:val="00195CB0"/>
    <w:rsid w:val="001B5DC9"/>
    <w:rsid w:val="001F5767"/>
    <w:rsid w:val="00215451"/>
    <w:rsid w:val="00244986"/>
    <w:rsid w:val="0024758D"/>
    <w:rsid w:val="002A3401"/>
    <w:rsid w:val="002B5072"/>
    <w:rsid w:val="002C4549"/>
    <w:rsid w:val="002C672C"/>
    <w:rsid w:val="002F3C5F"/>
    <w:rsid w:val="00320142"/>
    <w:rsid w:val="00323AE5"/>
    <w:rsid w:val="00333CB8"/>
    <w:rsid w:val="003340BD"/>
    <w:rsid w:val="003570FF"/>
    <w:rsid w:val="00366568"/>
    <w:rsid w:val="0038769F"/>
    <w:rsid w:val="00390E0C"/>
    <w:rsid w:val="00397A05"/>
    <w:rsid w:val="003B0CBA"/>
    <w:rsid w:val="003B525A"/>
    <w:rsid w:val="003C20E0"/>
    <w:rsid w:val="003D2A45"/>
    <w:rsid w:val="004042EB"/>
    <w:rsid w:val="00421A13"/>
    <w:rsid w:val="00450420"/>
    <w:rsid w:val="00485A9A"/>
    <w:rsid w:val="00485C9B"/>
    <w:rsid w:val="00487DEB"/>
    <w:rsid w:val="004C6C2C"/>
    <w:rsid w:val="004D6B64"/>
    <w:rsid w:val="004D702B"/>
    <w:rsid w:val="004E0E64"/>
    <w:rsid w:val="0050082D"/>
    <w:rsid w:val="005042AD"/>
    <w:rsid w:val="00505754"/>
    <w:rsid w:val="00523C53"/>
    <w:rsid w:val="00527DC9"/>
    <w:rsid w:val="00533C49"/>
    <w:rsid w:val="00562356"/>
    <w:rsid w:val="005762CE"/>
    <w:rsid w:val="00583CD5"/>
    <w:rsid w:val="0058675C"/>
    <w:rsid w:val="005B33FF"/>
    <w:rsid w:val="005D3F7D"/>
    <w:rsid w:val="005F09D8"/>
    <w:rsid w:val="005F318F"/>
    <w:rsid w:val="00650EB8"/>
    <w:rsid w:val="00653BE3"/>
    <w:rsid w:val="00687948"/>
    <w:rsid w:val="006D0F7E"/>
    <w:rsid w:val="006E3A3F"/>
    <w:rsid w:val="006F0331"/>
    <w:rsid w:val="007104F8"/>
    <w:rsid w:val="0074760E"/>
    <w:rsid w:val="00754549"/>
    <w:rsid w:val="00765F6C"/>
    <w:rsid w:val="00795706"/>
    <w:rsid w:val="007C3CC6"/>
    <w:rsid w:val="007F5CA1"/>
    <w:rsid w:val="008063F4"/>
    <w:rsid w:val="0086140E"/>
    <w:rsid w:val="00864416"/>
    <w:rsid w:val="00890454"/>
    <w:rsid w:val="008D4CFD"/>
    <w:rsid w:val="008E1274"/>
    <w:rsid w:val="00925441"/>
    <w:rsid w:val="00934593"/>
    <w:rsid w:val="009500FD"/>
    <w:rsid w:val="009835DF"/>
    <w:rsid w:val="00986C55"/>
    <w:rsid w:val="009B1E27"/>
    <w:rsid w:val="009D0472"/>
    <w:rsid w:val="009E3C0F"/>
    <w:rsid w:val="00A22BE4"/>
    <w:rsid w:val="00A25982"/>
    <w:rsid w:val="00A714CA"/>
    <w:rsid w:val="00AB1860"/>
    <w:rsid w:val="00AB7DCA"/>
    <w:rsid w:val="00AC56AC"/>
    <w:rsid w:val="00AC7E35"/>
    <w:rsid w:val="00AE7478"/>
    <w:rsid w:val="00B06DFA"/>
    <w:rsid w:val="00B10E00"/>
    <w:rsid w:val="00B21FE2"/>
    <w:rsid w:val="00B26E06"/>
    <w:rsid w:val="00B445D5"/>
    <w:rsid w:val="00B46C38"/>
    <w:rsid w:val="00B56201"/>
    <w:rsid w:val="00B73AD1"/>
    <w:rsid w:val="00BA1F91"/>
    <w:rsid w:val="00BC54B1"/>
    <w:rsid w:val="00BD0D63"/>
    <w:rsid w:val="00C33625"/>
    <w:rsid w:val="00C6200F"/>
    <w:rsid w:val="00C71EA2"/>
    <w:rsid w:val="00C91047"/>
    <w:rsid w:val="00CA7D6B"/>
    <w:rsid w:val="00CB4E14"/>
    <w:rsid w:val="00CC30EC"/>
    <w:rsid w:val="00D00458"/>
    <w:rsid w:val="00D04191"/>
    <w:rsid w:val="00D36DA9"/>
    <w:rsid w:val="00D409B7"/>
    <w:rsid w:val="00D52A48"/>
    <w:rsid w:val="00D711BC"/>
    <w:rsid w:val="00D81287"/>
    <w:rsid w:val="00D86291"/>
    <w:rsid w:val="00DA51D8"/>
    <w:rsid w:val="00DD1753"/>
    <w:rsid w:val="00E4279C"/>
    <w:rsid w:val="00E609F6"/>
    <w:rsid w:val="00F00EEF"/>
    <w:rsid w:val="00F128E3"/>
    <w:rsid w:val="00F271D4"/>
    <w:rsid w:val="00F30326"/>
    <w:rsid w:val="00F53937"/>
    <w:rsid w:val="00F90B14"/>
    <w:rsid w:val="00FA174F"/>
    <w:rsid w:val="00FA7424"/>
    <w:rsid w:val="00FE1C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164445-06E2-4AEB-8713-A83B96A5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4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5C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5CB0"/>
  </w:style>
  <w:style w:type="paragraph" w:styleId="Piedepgina">
    <w:name w:val="footer"/>
    <w:basedOn w:val="Normal"/>
    <w:link w:val="PiedepginaCar"/>
    <w:uiPriority w:val="99"/>
    <w:unhideWhenUsed/>
    <w:rsid w:val="00195C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5CB0"/>
  </w:style>
  <w:style w:type="paragraph" w:styleId="Textodeglobo">
    <w:name w:val="Balloon Text"/>
    <w:basedOn w:val="Normal"/>
    <w:link w:val="TextodegloboCar"/>
    <w:uiPriority w:val="99"/>
    <w:semiHidden/>
    <w:unhideWhenUsed/>
    <w:rsid w:val="00195C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5CB0"/>
    <w:rPr>
      <w:rFonts w:ascii="Tahoma" w:hAnsi="Tahoma" w:cs="Tahoma"/>
      <w:sz w:val="16"/>
      <w:szCs w:val="16"/>
    </w:rPr>
  </w:style>
  <w:style w:type="paragraph" w:styleId="Textonotapie">
    <w:name w:val="footnote text"/>
    <w:basedOn w:val="Normal"/>
    <w:link w:val="TextonotapieCar"/>
    <w:uiPriority w:val="99"/>
    <w:unhideWhenUsed/>
    <w:rsid w:val="00D409B7"/>
    <w:pPr>
      <w:spacing w:after="0" w:line="240" w:lineRule="auto"/>
    </w:pPr>
    <w:rPr>
      <w:sz w:val="20"/>
      <w:szCs w:val="20"/>
    </w:rPr>
  </w:style>
  <w:style w:type="character" w:customStyle="1" w:styleId="TextonotapieCar">
    <w:name w:val="Texto nota pie Car"/>
    <w:basedOn w:val="Fuentedeprrafopredeter"/>
    <w:link w:val="Textonotapie"/>
    <w:uiPriority w:val="99"/>
    <w:rsid w:val="00D409B7"/>
    <w:rPr>
      <w:sz w:val="20"/>
      <w:szCs w:val="20"/>
    </w:rPr>
  </w:style>
  <w:style w:type="character" w:styleId="Refdenotaalpie">
    <w:name w:val="footnote reference"/>
    <w:basedOn w:val="Fuentedeprrafopredeter"/>
    <w:uiPriority w:val="99"/>
    <w:semiHidden/>
    <w:unhideWhenUsed/>
    <w:rsid w:val="00D409B7"/>
    <w:rPr>
      <w:vertAlign w:val="superscript"/>
    </w:rPr>
  </w:style>
  <w:style w:type="character" w:styleId="Textoennegrita">
    <w:name w:val="Strong"/>
    <w:uiPriority w:val="22"/>
    <w:qFormat/>
    <w:rsid w:val="00DD1753"/>
    <w:rPr>
      <w:b/>
      <w:bCs/>
    </w:rPr>
  </w:style>
  <w:style w:type="table" w:styleId="Tablaconcuadrcula">
    <w:name w:val="Table Grid"/>
    <w:basedOn w:val="Tablanormal"/>
    <w:uiPriority w:val="59"/>
    <w:rsid w:val="00390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0E0C"/>
    <w:pPr>
      <w:ind w:left="720"/>
      <w:contextualSpacing/>
    </w:pPr>
  </w:style>
  <w:style w:type="character" w:styleId="Hipervnculo">
    <w:name w:val="Hyperlink"/>
    <w:basedOn w:val="Fuentedeprrafopredeter"/>
    <w:uiPriority w:val="99"/>
    <w:unhideWhenUsed/>
    <w:rsid w:val="00D36DA9"/>
    <w:rPr>
      <w:color w:val="0000FF"/>
      <w:u w:val="single"/>
    </w:rPr>
  </w:style>
  <w:style w:type="paragraph" w:styleId="NormalWeb">
    <w:name w:val="Normal (Web)"/>
    <w:basedOn w:val="Normal"/>
    <w:uiPriority w:val="99"/>
    <w:unhideWhenUsed/>
    <w:rsid w:val="00BC54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136102">
      <w:bodyDiv w:val="1"/>
      <w:marLeft w:val="0"/>
      <w:marRight w:val="0"/>
      <w:marTop w:val="0"/>
      <w:marBottom w:val="0"/>
      <w:divBdr>
        <w:top w:val="none" w:sz="0" w:space="0" w:color="auto"/>
        <w:left w:val="none" w:sz="0" w:space="0" w:color="auto"/>
        <w:bottom w:val="none" w:sz="0" w:space="0" w:color="auto"/>
        <w:right w:val="none" w:sz="0" w:space="0" w:color="auto"/>
      </w:divBdr>
    </w:div>
    <w:div w:id="175401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n.org/es/globalissues/democracy/human_rights.shtml" TargetMode="External"/><Relationship Id="rId1" Type="http://schemas.openxmlformats.org/officeDocument/2006/relationships/hyperlink" Target="http://www.un.org/es/universal-declaration-human-righ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BABBF-9E96-4C3E-A789-264B9A28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5734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Usuario</cp:lastModifiedBy>
  <cp:revision>2</cp:revision>
  <dcterms:created xsi:type="dcterms:W3CDTF">2019-02-21T16:06:00Z</dcterms:created>
  <dcterms:modified xsi:type="dcterms:W3CDTF">2019-02-21T16:06:00Z</dcterms:modified>
</cp:coreProperties>
</file>